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495CF" w14:textId="77777777" w:rsidR="00882C43" w:rsidRDefault="00882C43" w:rsidP="0063610F">
      <w:pPr>
        <w:pStyle w:val="TOC1"/>
        <w:tabs>
          <w:tab w:val="clear" w:pos="9061"/>
          <w:tab w:val="right" w:leader="dot" w:pos="9020"/>
        </w:tabs>
        <w:jc w:val="center"/>
        <w:rPr>
          <w:sz w:val="28"/>
          <w:szCs w:val="28"/>
        </w:rPr>
      </w:pPr>
      <w:bookmarkStart w:id="0" w:name="_GoBack"/>
      <w:bookmarkEnd w:id="0"/>
    </w:p>
    <w:p w14:paraId="3AD41AF0" w14:textId="77777777" w:rsidR="00882C43" w:rsidRDefault="00882C43" w:rsidP="0063610F">
      <w:pPr>
        <w:pStyle w:val="TOC1"/>
        <w:tabs>
          <w:tab w:val="clear" w:pos="9061"/>
          <w:tab w:val="right" w:leader="dot" w:pos="9020"/>
        </w:tabs>
        <w:jc w:val="center"/>
        <w:rPr>
          <w:sz w:val="28"/>
          <w:szCs w:val="28"/>
        </w:rPr>
      </w:pPr>
    </w:p>
    <w:p w14:paraId="761A4306" w14:textId="77777777" w:rsidR="00882C43" w:rsidRDefault="00882C43" w:rsidP="0063610F">
      <w:pPr>
        <w:pStyle w:val="TOC1"/>
        <w:tabs>
          <w:tab w:val="clear" w:pos="9061"/>
          <w:tab w:val="right" w:leader="dot" w:pos="9020"/>
        </w:tabs>
        <w:jc w:val="center"/>
        <w:rPr>
          <w:sz w:val="28"/>
          <w:szCs w:val="28"/>
        </w:rPr>
      </w:pPr>
    </w:p>
    <w:p w14:paraId="688A3536" w14:textId="77777777" w:rsidR="00882C43" w:rsidRDefault="00882C43" w:rsidP="0063610F">
      <w:pPr>
        <w:pStyle w:val="TOC1"/>
        <w:tabs>
          <w:tab w:val="clear" w:pos="9061"/>
          <w:tab w:val="right" w:leader="dot" w:pos="9020"/>
        </w:tabs>
        <w:jc w:val="center"/>
        <w:rPr>
          <w:sz w:val="28"/>
          <w:szCs w:val="28"/>
        </w:rPr>
      </w:pPr>
    </w:p>
    <w:p w14:paraId="19285886" w14:textId="77777777" w:rsidR="00882C43" w:rsidRDefault="00882C43" w:rsidP="0063610F">
      <w:pPr>
        <w:pStyle w:val="TOC1"/>
        <w:tabs>
          <w:tab w:val="clear" w:pos="9061"/>
          <w:tab w:val="right" w:leader="dot" w:pos="9020"/>
        </w:tabs>
        <w:jc w:val="center"/>
        <w:rPr>
          <w:sz w:val="28"/>
          <w:szCs w:val="28"/>
        </w:rPr>
      </w:pPr>
    </w:p>
    <w:p w14:paraId="3BD8C27B" w14:textId="77777777" w:rsidR="00882C43" w:rsidRDefault="00882C43" w:rsidP="0063610F">
      <w:pPr>
        <w:pStyle w:val="TOC1"/>
        <w:tabs>
          <w:tab w:val="clear" w:pos="9061"/>
          <w:tab w:val="right" w:leader="dot" w:pos="9020"/>
        </w:tabs>
        <w:jc w:val="center"/>
        <w:rPr>
          <w:sz w:val="28"/>
          <w:szCs w:val="28"/>
        </w:rPr>
      </w:pPr>
    </w:p>
    <w:p w14:paraId="05A9AC33" w14:textId="77777777" w:rsidR="00882C43" w:rsidRDefault="00882C43" w:rsidP="0063610F">
      <w:pPr>
        <w:pStyle w:val="TOC1"/>
        <w:tabs>
          <w:tab w:val="clear" w:pos="9061"/>
          <w:tab w:val="right" w:leader="dot" w:pos="9020"/>
        </w:tabs>
        <w:jc w:val="center"/>
        <w:rPr>
          <w:sz w:val="28"/>
          <w:szCs w:val="28"/>
        </w:rPr>
      </w:pPr>
    </w:p>
    <w:p w14:paraId="593FC6E4" w14:textId="77777777" w:rsidR="0081308D" w:rsidRPr="005B5BFB" w:rsidRDefault="0081308D" w:rsidP="0063610F">
      <w:pPr>
        <w:pStyle w:val="TOC1"/>
        <w:tabs>
          <w:tab w:val="clear" w:pos="9061"/>
          <w:tab w:val="right" w:leader="dot" w:pos="9020"/>
        </w:tabs>
        <w:jc w:val="center"/>
        <w:rPr>
          <w:sz w:val="28"/>
          <w:szCs w:val="28"/>
        </w:rPr>
      </w:pPr>
      <w:r w:rsidRPr="005B5BFB">
        <w:rPr>
          <w:sz w:val="28"/>
          <w:szCs w:val="28"/>
        </w:rPr>
        <w:t xml:space="preserve">GENERIC PROJECT OPERATIONAL MANUAL </w:t>
      </w:r>
    </w:p>
    <w:p w14:paraId="7EBDF2AA" w14:textId="39D0563C" w:rsidR="0081308D" w:rsidRDefault="0081308D" w:rsidP="0063610F">
      <w:pPr>
        <w:tabs>
          <w:tab w:val="right" w:leader="dot" w:pos="9020"/>
        </w:tabs>
        <w:rPr>
          <w:sz w:val="28"/>
          <w:szCs w:val="28"/>
          <w:lang w:val="en-NZ"/>
        </w:rPr>
      </w:pPr>
    </w:p>
    <w:p w14:paraId="08890B99" w14:textId="77777777" w:rsidR="005B5BFB" w:rsidRPr="005B5BFB" w:rsidRDefault="005B5BFB" w:rsidP="0063610F">
      <w:pPr>
        <w:tabs>
          <w:tab w:val="right" w:leader="dot" w:pos="9020"/>
        </w:tabs>
        <w:rPr>
          <w:sz w:val="28"/>
          <w:szCs w:val="28"/>
          <w:lang w:val="en-NZ"/>
        </w:rPr>
      </w:pPr>
    </w:p>
    <w:p w14:paraId="58135BCB" w14:textId="77777777" w:rsidR="0081308D" w:rsidRPr="005B5BFB" w:rsidRDefault="0081308D" w:rsidP="0063610F">
      <w:pPr>
        <w:tabs>
          <w:tab w:val="right" w:leader="dot" w:pos="9020"/>
        </w:tabs>
        <w:jc w:val="center"/>
        <w:rPr>
          <w:b/>
          <w:bCs/>
          <w:sz w:val="28"/>
          <w:szCs w:val="28"/>
          <w:lang w:val="en-NZ"/>
        </w:rPr>
      </w:pPr>
      <w:r w:rsidRPr="005B5BFB">
        <w:rPr>
          <w:b/>
          <w:bCs/>
          <w:sz w:val="28"/>
          <w:szCs w:val="28"/>
          <w:lang w:val="en-NZ"/>
        </w:rPr>
        <w:t>FOR PROJECTS FINANCED UNDER</w:t>
      </w:r>
    </w:p>
    <w:p w14:paraId="79B55448" w14:textId="77777777" w:rsidR="00882C43" w:rsidRPr="005B5BFB" w:rsidRDefault="0081308D" w:rsidP="0063610F">
      <w:pPr>
        <w:tabs>
          <w:tab w:val="right" w:leader="dot" w:pos="9020"/>
        </w:tabs>
        <w:jc w:val="center"/>
        <w:rPr>
          <w:b/>
          <w:bCs/>
          <w:sz w:val="28"/>
          <w:szCs w:val="28"/>
          <w:lang w:val="en-NZ"/>
        </w:rPr>
      </w:pPr>
      <w:r w:rsidRPr="005B5BFB">
        <w:rPr>
          <w:b/>
          <w:bCs/>
          <w:sz w:val="28"/>
          <w:szCs w:val="28"/>
          <w:lang w:val="en-NZ"/>
        </w:rPr>
        <w:t>THE COVID-19 STRATEGIC PREPA</w:t>
      </w:r>
      <w:r w:rsidR="000A439A" w:rsidRPr="005B5BFB">
        <w:rPr>
          <w:b/>
          <w:bCs/>
          <w:sz w:val="28"/>
          <w:szCs w:val="28"/>
          <w:lang w:val="en-NZ"/>
        </w:rPr>
        <w:t>R</w:t>
      </w:r>
      <w:r w:rsidRPr="005B5BFB">
        <w:rPr>
          <w:b/>
          <w:bCs/>
          <w:sz w:val="28"/>
          <w:szCs w:val="28"/>
          <w:lang w:val="en-NZ"/>
        </w:rPr>
        <w:t>EDNESS AND RESPONSE PROGRA</w:t>
      </w:r>
      <w:r w:rsidR="004C42D1" w:rsidRPr="005B5BFB">
        <w:rPr>
          <w:b/>
          <w:bCs/>
          <w:sz w:val="28"/>
          <w:szCs w:val="28"/>
          <w:lang w:val="en-NZ"/>
        </w:rPr>
        <w:t>M</w:t>
      </w:r>
    </w:p>
    <w:p w14:paraId="3C6F50AF" w14:textId="77777777" w:rsidR="00FB6745" w:rsidRPr="005B5BFB" w:rsidRDefault="00FB6745" w:rsidP="0063610F">
      <w:pPr>
        <w:tabs>
          <w:tab w:val="right" w:leader="dot" w:pos="9020"/>
        </w:tabs>
        <w:jc w:val="center"/>
        <w:rPr>
          <w:b/>
          <w:bCs/>
          <w:sz w:val="28"/>
          <w:szCs w:val="28"/>
          <w:lang w:val="en-NZ"/>
        </w:rPr>
      </w:pPr>
    </w:p>
    <w:p w14:paraId="15770D3D" w14:textId="77777777" w:rsidR="00FB6745" w:rsidRPr="005B5BFB" w:rsidRDefault="00FB6745" w:rsidP="0063610F">
      <w:pPr>
        <w:tabs>
          <w:tab w:val="right" w:leader="dot" w:pos="9020"/>
        </w:tabs>
        <w:jc w:val="center"/>
        <w:rPr>
          <w:b/>
          <w:bCs/>
          <w:sz w:val="28"/>
          <w:szCs w:val="28"/>
          <w:lang w:val="en-NZ"/>
        </w:rPr>
      </w:pPr>
    </w:p>
    <w:p w14:paraId="13439177" w14:textId="77777777" w:rsidR="00FB6745" w:rsidRPr="005B5BFB" w:rsidRDefault="00FB6745" w:rsidP="0063610F">
      <w:pPr>
        <w:tabs>
          <w:tab w:val="right" w:leader="dot" w:pos="9020"/>
        </w:tabs>
        <w:jc w:val="center"/>
        <w:rPr>
          <w:b/>
          <w:bCs/>
          <w:sz w:val="28"/>
          <w:szCs w:val="28"/>
          <w:lang w:val="en-NZ"/>
        </w:rPr>
      </w:pPr>
    </w:p>
    <w:p w14:paraId="22302D77" w14:textId="77777777" w:rsidR="00FB6745" w:rsidRPr="005B5BFB" w:rsidRDefault="00FB6745" w:rsidP="0063610F">
      <w:pPr>
        <w:tabs>
          <w:tab w:val="right" w:leader="dot" w:pos="9020"/>
        </w:tabs>
        <w:jc w:val="center"/>
        <w:rPr>
          <w:b/>
          <w:bCs/>
          <w:sz w:val="28"/>
          <w:szCs w:val="28"/>
          <w:lang w:val="en-NZ"/>
        </w:rPr>
      </w:pPr>
    </w:p>
    <w:p w14:paraId="2D4D00A7" w14:textId="77777777" w:rsidR="00FB6745" w:rsidRPr="005B5BFB" w:rsidRDefault="00FB6745" w:rsidP="0063610F">
      <w:pPr>
        <w:tabs>
          <w:tab w:val="right" w:leader="dot" w:pos="9020"/>
        </w:tabs>
        <w:jc w:val="center"/>
        <w:rPr>
          <w:b/>
          <w:bCs/>
          <w:sz w:val="28"/>
          <w:szCs w:val="28"/>
          <w:lang w:val="en-NZ"/>
        </w:rPr>
      </w:pPr>
    </w:p>
    <w:p w14:paraId="7E1ED903" w14:textId="77777777" w:rsidR="00FB6745" w:rsidRPr="005B5BFB" w:rsidRDefault="00FB6745" w:rsidP="0063610F">
      <w:pPr>
        <w:tabs>
          <w:tab w:val="right" w:leader="dot" w:pos="9020"/>
        </w:tabs>
        <w:jc w:val="center"/>
        <w:rPr>
          <w:b/>
          <w:bCs/>
          <w:sz w:val="28"/>
          <w:szCs w:val="28"/>
          <w:lang w:val="en-NZ"/>
        </w:rPr>
      </w:pPr>
    </w:p>
    <w:p w14:paraId="007839D6" w14:textId="77777777" w:rsidR="00FB6745" w:rsidRPr="005B5BFB" w:rsidRDefault="00FB6745" w:rsidP="0063610F">
      <w:pPr>
        <w:tabs>
          <w:tab w:val="right" w:leader="dot" w:pos="9020"/>
        </w:tabs>
        <w:jc w:val="center"/>
        <w:rPr>
          <w:b/>
          <w:bCs/>
          <w:sz w:val="28"/>
          <w:szCs w:val="28"/>
          <w:lang w:val="en-NZ"/>
        </w:rPr>
      </w:pPr>
    </w:p>
    <w:p w14:paraId="1F4F7008" w14:textId="77777777" w:rsidR="00FB6745" w:rsidRPr="005B5BFB" w:rsidRDefault="00FB6745" w:rsidP="0063610F">
      <w:pPr>
        <w:tabs>
          <w:tab w:val="right" w:leader="dot" w:pos="9020"/>
        </w:tabs>
        <w:jc w:val="center"/>
        <w:rPr>
          <w:b/>
          <w:bCs/>
          <w:sz w:val="28"/>
          <w:szCs w:val="28"/>
          <w:lang w:val="en-NZ"/>
        </w:rPr>
      </w:pPr>
    </w:p>
    <w:p w14:paraId="4589999B" w14:textId="77777777" w:rsidR="00FB6745" w:rsidRPr="005B5BFB" w:rsidRDefault="00FB6745" w:rsidP="0063610F">
      <w:pPr>
        <w:tabs>
          <w:tab w:val="right" w:leader="dot" w:pos="9020"/>
        </w:tabs>
        <w:jc w:val="center"/>
        <w:rPr>
          <w:b/>
          <w:bCs/>
          <w:sz w:val="28"/>
          <w:szCs w:val="28"/>
          <w:lang w:val="en-NZ"/>
        </w:rPr>
      </w:pPr>
    </w:p>
    <w:p w14:paraId="4AD6A537" w14:textId="77777777" w:rsidR="00FB6745" w:rsidRPr="005B5BFB" w:rsidRDefault="00FB6745" w:rsidP="0063610F">
      <w:pPr>
        <w:tabs>
          <w:tab w:val="right" w:leader="dot" w:pos="9020"/>
        </w:tabs>
        <w:jc w:val="center"/>
        <w:rPr>
          <w:b/>
          <w:bCs/>
          <w:sz w:val="28"/>
          <w:szCs w:val="28"/>
          <w:lang w:val="en-NZ"/>
        </w:rPr>
      </w:pPr>
    </w:p>
    <w:p w14:paraId="278CFF4E" w14:textId="77777777" w:rsidR="00FB6745" w:rsidRPr="005B5BFB" w:rsidRDefault="00FB6745" w:rsidP="0063610F">
      <w:pPr>
        <w:tabs>
          <w:tab w:val="right" w:leader="dot" w:pos="9020"/>
        </w:tabs>
        <w:jc w:val="center"/>
        <w:rPr>
          <w:b/>
          <w:bCs/>
          <w:sz w:val="28"/>
          <w:szCs w:val="28"/>
          <w:lang w:val="en-NZ"/>
        </w:rPr>
      </w:pPr>
    </w:p>
    <w:p w14:paraId="672B2262" w14:textId="77777777" w:rsidR="00FB6745" w:rsidRPr="005B5BFB" w:rsidRDefault="00FB6745" w:rsidP="0063610F">
      <w:pPr>
        <w:tabs>
          <w:tab w:val="right" w:leader="dot" w:pos="9020"/>
        </w:tabs>
        <w:jc w:val="center"/>
        <w:rPr>
          <w:b/>
          <w:bCs/>
          <w:sz w:val="28"/>
          <w:szCs w:val="28"/>
          <w:lang w:val="en-NZ"/>
        </w:rPr>
      </w:pPr>
    </w:p>
    <w:p w14:paraId="7CD2FBA4" w14:textId="77777777" w:rsidR="00FB6745" w:rsidRPr="005B5BFB" w:rsidRDefault="00FB6745" w:rsidP="0063610F">
      <w:pPr>
        <w:tabs>
          <w:tab w:val="right" w:leader="dot" w:pos="9020"/>
        </w:tabs>
        <w:jc w:val="center"/>
        <w:rPr>
          <w:b/>
          <w:bCs/>
          <w:sz w:val="28"/>
          <w:szCs w:val="28"/>
          <w:lang w:val="en-NZ"/>
        </w:rPr>
      </w:pPr>
    </w:p>
    <w:p w14:paraId="450CADF3" w14:textId="77777777" w:rsidR="00FB6745" w:rsidRPr="005B5BFB" w:rsidRDefault="00FB6745" w:rsidP="0063610F">
      <w:pPr>
        <w:tabs>
          <w:tab w:val="right" w:leader="dot" w:pos="9020"/>
        </w:tabs>
        <w:jc w:val="center"/>
        <w:rPr>
          <w:b/>
          <w:bCs/>
          <w:sz w:val="28"/>
          <w:szCs w:val="28"/>
          <w:lang w:val="en-NZ"/>
        </w:rPr>
      </w:pPr>
    </w:p>
    <w:p w14:paraId="127A285C" w14:textId="77777777" w:rsidR="00FB6745" w:rsidRPr="005B5BFB" w:rsidRDefault="00FB6745" w:rsidP="0063610F">
      <w:pPr>
        <w:tabs>
          <w:tab w:val="right" w:leader="dot" w:pos="9020"/>
        </w:tabs>
        <w:jc w:val="center"/>
        <w:rPr>
          <w:b/>
          <w:bCs/>
          <w:sz w:val="28"/>
          <w:szCs w:val="28"/>
          <w:lang w:val="en-NZ"/>
        </w:rPr>
      </w:pPr>
    </w:p>
    <w:p w14:paraId="736B062B" w14:textId="77777777" w:rsidR="00FB6745" w:rsidRPr="005B5BFB" w:rsidRDefault="00FB6745" w:rsidP="0063610F">
      <w:pPr>
        <w:tabs>
          <w:tab w:val="right" w:leader="dot" w:pos="9020"/>
        </w:tabs>
        <w:jc w:val="center"/>
        <w:rPr>
          <w:b/>
          <w:bCs/>
          <w:sz w:val="28"/>
          <w:szCs w:val="28"/>
          <w:lang w:val="en-NZ"/>
        </w:rPr>
      </w:pPr>
    </w:p>
    <w:p w14:paraId="6BD89B07" w14:textId="77777777" w:rsidR="00FB6745" w:rsidRPr="005B5BFB" w:rsidRDefault="00FB6745" w:rsidP="0063610F">
      <w:pPr>
        <w:tabs>
          <w:tab w:val="right" w:leader="dot" w:pos="9020"/>
        </w:tabs>
        <w:jc w:val="center"/>
        <w:rPr>
          <w:b/>
          <w:bCs/>
          <w:sz w:val="28"/>
          <w:szCs w:val="28"/>
          <w:lang w:val="en-NZ"/>
        </w:rPr>
      </w:pPr>
    </w:p>
    <w:p w14:paraId="6FC03BAC" w14:textId="77777777" w:rsidR="00FB6745" w:rsidRPr="005B5BFB" w:rsidRDefault="00FB6745" w:rsidP="0063610F">
      <w:pPr>
        <w:tabs>
          <w:tab w:val="right" w:leader="dot" w:pos="9020"/>
        </w:tabs>
        <w:jc w:val="center"/>
        <w:rPr>
          <w:b/>
          <w:bCs/>
          <w:sz w:val="28"/>
          <w:szCs w:val="28"/>
          <w:lang w:val="en-NZ"/>
        </w:rPr>
      </w:pPr>
    </w:p>
    <w:p w14:paraId="3CBE377C" w14:textId="77777777" w:rsidR="00FB6745" w:rsidRPr="005B5BFB" w:rsidRDefault="00FB6745" w:rsidP="0063610F">
      <w:pPr>
        <w:tabs>
          <w:tab w:val="right" w:leader="dot" w:pos="9020"/>
        </w:tabs>
        <w:jc w:val="center"/>
        <w:rPr>
          <w:b/>
          <w:bCs/>
          <w:sz w:val="28"/>
          <w:szCs w:val="28"/>
          <w:lang w:val="en-NZ"/>
        </w:rPr>
      </w:pPr>
    </w:p>
    <w:p w14:paraId="68636F94" w14:textId="77777777" w:rsidR="00FB6745" w:rsidRPr="005B5BFB" w:rsidRDefault="00FB6745" w:rsidP="0063610F">
      <w:pPr>
        <w:tabs>
          <w:tab w:val="right" w:leader="dot" w:pos="9020"/>
        </w:tabs>
        <w:jc w:val="center"/>
        <w:rPr>
          <w:b/>
          <w:bCs/>
          <w:sz w:val="28"/>
          <w:szCs w:val="28"/>
          <w:lang w:val="en-NZ"/>
        </w:rPr>
      </w:pPr>
    </w:p>
    <w:p w14:paraId="49BC714F" w14:textId="77777777" w:rsidR="00FB6745" w:rsidRPr="005B5BFB" w:rsidRDefault="00FB6745" w:rsidP="0063610F">
      <w:pPr>
        <w:tabs>
          <w:tab w:val="right" w:leader="dot" w:pos="9020"/>
        </w:tabs>
        <w:jc w:val="center"/>
        <w:rPr>
          <w:b/>
          <w:bCs/>
          <w:sz w:val="28"/>
          <w:szCs w:val="28"/>
          <w:lang w:val="en-NZ"/>
        </w:rPr>
      </w:pPr>
    </w:p>
    <w:p w14:paraId="5D53B6CB" w14:textId="77777777" w:rsidR="00FB6745" w:rsidRPr="005B5BFB" w:rsidRDefault="00FB6745" w:rsidP="0063610F">
      <w:pPr>
        <w:tabs>
          <w:tab w:val="right" w:leader="dot" w:pos="9020"/>
        </w:tabs>
        <w:jc w:val="center"/>
        <w:rPr>
          <w:b/>
          <w:bCs/>
          <w:sz w:val="28"/>
          <w:szCs w:val="28"/>
          <w:lang w:val="en-NZ"/>
        </w:rPr>
      </w:pPr>
    </w:p>
    <w:p w14:paraId="6F987471" w14:textId="77777777" w:rsidR="00FB6745" w:rsidRPr="005B5BFB" w:rsidRDefault="00FB6745" w:rsidP="0063610F">
      <w:pPr>
        <w:tabs>
          <w:tab w:val="right" w:leader="dot" w:pos="9020"/>
        </w:tabs>
        <w:jc w:val="center"/>
        <w:rPr>
          <w:b/>
          <w:bCs/>
          <w:sz w:val="28"/>
          <w:szCs w:val="28"/>
          <w:lang w:val="en-NZ"/>
        </w:rPr>
      </w:pPr>
    </w:p>
    <w:p w14:paraId="46B80611" w14:textId="77777777" w:rsidR="00FB6745" w:rsidRPr="005B5BFB" w:rsidRDefault="00FB6745" w:rsidP="0063610F">
      <w:pPr>
        <w:tabs>
          <w:tab w:val="right" w:leader="dot" w:pos="9020"/>
        </w:tabs>
        <w:jc w:val="center"/>
        <w:rPr>
          <w:b/>
          <w:bCs/>
          <w:sz w:val="28"/>
          <w:szCs w:val="28"/>
          <w:lang w:val="en-NZ"/>
        </w:rPr>
      </w:pPr>
    </w:p>
    <w:p w14:paraId="1CCD8D20" w14:textId="77777777" w:rsidR="00FB6745" w:rsidRPr="005B5BFB" w:rsidRDefault="00FB6745" w:rsidP="0063610F">
      <w:pPr>
        <w:tabs>
          <w:tab w:val="right" w:leader="dot" w:pos="9020"/>
        </w:tabs>
        <w:jc w:val="center"/>
        <w:rPr>
          <w:b/>
          <w:bCs/>
          <w:sz w:val="28"/>
          <w:szCs w:val="28"/>
          <w:lang w:val="en-NZ"/>
        </w:rPr>
      </w:pPr>
    </w:p>
    <w:p w14:paraId="14ABBB07" w14:textId="77777777" w:rsidR="00FB6745" w:rsidRPr="005B5BFB" w:rsidRDefault="00FB6745" w:rsidP="0063610F">
      <w:pPr>
        <w:tabs>
          <w:tab w:val="right" w:leader="dot" w:pos="9020"/>
        </w:tabs>
        <w:jc w:val="center"/>
        <w:rPr>
          <w:b/>
          <w:bCs/>
          <w:sz w:val="28"/>
          <w:szCs w:val="28"/>
          <w:lang w:val="en-NZ"/>
        </w:rPr>
      </w:pPr>
    </w:p>
    <w:p w14:paraId="1B32AA13" w14:textId="77777777" w:rsidR="00FB6745" w:rsidRPr="005B5BFB" w:rsidRDefault="00FB6745" w:rsidP="0063610F">
      <w:pPr>
        <w:tabs>
          <w:tab w:val="right" w:leader="dot" w:pos="9020"/>
        </w:tabs>
        <w:jc w:val="center"/>
        <w:rPr>
          <w:b/>
          <w:bCs/>
          <w:sz w:val="28"/>
          <w:szCs w:val="28"/>
          <w:lang w:val="en-NZ"/>
        </w:rPr>
      </w:pPr>
    </w:p>
    <w:p w14:paraId="01B36D07" w14:textId="4AEB5451" w:rsidR="00FB6745" w:rsidRPr="005B5BFB" w:rsidRDefault="00FB6745" w:rsidP="0063610F">
      <w:pPr>
        <w:tabs>
          <w:tab w:val="right" w:leader="dot" w:pos="9020"/>
        </w:tabs>
        <w:jc w:val="center"/>
        <w:rPr>
          <w:b/>
          <w:bCs/>
          <w:sz w:val="28"/>
          <w:szCs w:val="28"/>
          <w:lang w:val="en-NZ"/>
        </w:rPr>
      </w:pPr>
      <w:r w:rsidRPr="005B5BFB">
        <w:rPr>
          <w:b/>
          <w:bCs/>
          <w:sz w:val="28"/>
          <w:szCs w:val="28"/>
          <w:lang w:val="en-NZ"/>
        </w:rPr>
        <w:t>April 1</w:t>
      </w:r>
      <w:r w:rsidR="00CF5403" w:rsidRPr="005B5BFB">
        <w:rPr>
          <w:b/>
          <w:bCs/>
          <w:sz w:val="28"/>
          <w:szCs w:val="28"/>
          <w:lang w:val="en-NZ"/>
        </w:rPr>
        <w:t>3</w:t>
      </w:r>
      <w:r w:rsidRPr="005B5BFB">
        <w:rPr>
          <w:b/>
          <w:bCs/>
          <w:sz w:val="28"/>
          <w:szCs w:val="28"/>
          <w:lang w:val="en-NZ"/>
        </w:rPr>
        <w:t>, 2020</w:t>
      </w:r>
    </w:p>
    <w:p w14:paraId="5B6A5C04" w14:textId="77777777" w:rsidR="00882C43" w:rsidRPr="005B5BFB" w:rsidRDefault="00882C43" w:rsidP="00882C43">
      <w:pPr>
        <w:rPr>
          <w:sz w:val="28"/>
          <w:szCs w:val="28"/>
          <w:lang w:val="en-NZ"/>
        </w:rPr>
      </w:pPr>
      <w:r w:rsidRPr="005B5BFB">
        <w:rPr>
          <w:sz w:val="28"/>
          <w:szCs w:val="28"/>
          <w:lang w:val="en-NZ"/>
        </w:rPr>
        <w:br w:type="page"/>
      </w:r>
      <w:r w:rsidR="00FB6745" w:rsidRPr="005B5BFB">
        <w:rPr>
          <w:sz w:val="28"/>
          <w:szCs w:val="28"/>
          <w:lang w:val="en-NZ"/>
        </w:rPr>
        <w:lastRenderedPageBreak/>
        <w:t xml:space="preserve"> </w:t>
      </w:r>
    </w:p>
    <w:p w14:paraId="1A58E152" w14:textId="77777777" w:rsidR="00FB6745" w:rsidRPr="005B5BFB" w:rsidRDefault="00FB6745" w:rsidP="00882C43">
      <w:pPr>
        <w:rPr>
          <w:sz w:val="28"/>
          <w:szCs w:val="28"/>
          <w:lang w:val="en-NZ"/>
        </w:rPr>
      </w:pPr>
    </w:p>
    <w:sdt>
      <w:sdtPr>
        <w:rPr>
          <w:rFonts w:eastAsia="Times New Roman" w:cs="Times New Roman"/>
          <w:b w:val="0"/>
          <w:sz w:val="22"/>
          <w:szCs w:val="24"/>
        </w:rPr>
        <w:id w:val="1443727167"/>
        <w:docPartObj>
          <w:docPartGallery w:val="Table of Contents"/>
          <w:docPartUnique/>
        </w:docPartObj>
      </w:sdtPr>
      <w:sdtEndPr>
        <w:rPr>
          <w:bCs/>
          <w:noProof/>
        </w:rPr>
      </w:sdtEndPr>
      <w:sdtContent>
        <w:p w14:paraId="5EC8C56D" w14:textId="77777777" w:rsidR="001636D6" w:rsidRPr="005B5BFB" w:rsidRDefault="001636D6" w:rsidP="00882C43">
          <w:pPr>
            <w:pStyle w:val="TOCHeading"/>
            <w:jc w:val="center"/>
            <w:rPr>
              <w:rFonts w:cs="Times New Roman"/>
            </w:rPr>
          </w:pPr>
          <w:r w:rsidRPr="005B5BFB">
            <w:rPr>
              <w:rFonts w:cs="Times New Roman"/>
            </w:rPr>
            <w:t>Table of Contents</w:t>
          </w:r>
        </w:p>
        <w:p w14:paraId="574AE11B" w14:textId="77777777" w:rsidR="00882C43" w:rsidRPr="005B5BFB" w:rsidRDefault="00882C43" w:rsidP="00882C43"/>
        <w:p w14:paraId="0FACB888" w14:textId="1A72101F" w:rsidR="004E7856" w:rsidRDefault="001636D6">
          <w:pPr>
            <w:pStyle w:val="TOC1"/>
            <w:rPr>
              <w:rFonts w:asciiTheme="minorHAnsi" w:eastAsiaTheme="minorEastAsia" w:hAnsiTheme="minorHAnsi" w:cstheme="minorBidi"/>
              <w:b w:val="0"/>
              <w:noProof/>
              <w:lang w:val="en-US"/>
            </w:rPr>
          </w:pPr>
          <w:r w:rsidRPr="005B5BFB">
            <w:fldChar w:fldCharType="begin"/>
          </w:r>
          <w:r w:rsidRPr="005B5BFB">
            <w:instrText xml:space="preserve"> TOC \o "1-3" \h \z \u </w:instrText>
          </w:r>
          <w:r w:rsidRPr="005B5BFB">
            <w:fldChar w:fldCharType="separate"/>
          </w:r>
          <w:hyperlink w:anchor="_Toc37693150" w:history="1">
            <w:r w:rsidR="004E7856" w:rsidRPr="002034CC">
              <w:rPr>
                <w:rStyle w:val="Hyperlink"/>
                <w:noProof/>
              </w:rPr>
              <w:t>I.</w:t>
            </w:r>
            <w:r w:rsidR="004E7856">
              <w:rPr>
                <w:rFonts w:asciiTheme="minorHAnsi" w:eastAsiaTheme="minorEastAsia" w:hAnsiTheme="minorHAnsi" w:cstheme="minorBidi"/>
                <w:b w:val="0"/>
                <w:noProof/>
                <w:lang w:val="en-US"/>
              </w:rPr>
              <w:tab/>
            </w:r>
            <w:r w:rsidR="004E7856" w:rsidRPr="002034CC">
              <w:rPr>
                <w:rStyle w:val="Hyperlink"/>
                <w:noProof/>
              </w:rPr>
              <w:t>INTRODUCTION</w:t>
            </w:r>
            <w:r w:rsidR="004E7856">
              <w:rPr>
                <w:noProof/>
                <w:webHidden/>
              </w:rPr>
              <w:tab/>
            </w:r>
            <w:r w:rsidR="004E7856">
              <w:rPr>
                <w:noProof/>
                <w:webHidden/>
              </w:rPr>
              <w:fldChar w:fldCharType="begin"/>
            </w:r>
            <w:r w:rsidR="004E7856">
              <w:rPr>
                <w:noProof/>
                <w:webHidden/>
              </w:rPr>
              <w:instrText xml:space="preserve"> PAGEREF _Toc37693150 \h </w:instrText>
            </w:r>
            <w:r w:rsidR="004E7856">
              <w:rPr>
                <w:noProof/>
                <w:webHidden/>
              </w:rPr>
            </w:r>
            <w:r w:rsidR="004E7856">
              <w:rPr>
                <w:noProof/>
                <w:webHidden/>
              </w:rPr>
              <w:fldChar w:fldCharType="separate"/>
            </w:r>
            <w:r w:rsidR="004E7856">
              <w:rPr>
                <w:noProof/>
                <w:webHidden/>
              </w:rPr>
              <w:t>3</w:t>
            </w:r>
            <w:r w:rsidR="004E7856">
              <w:rPr>
                <w:noProof/>
                <w:webHidden/>
              </w:rPr>
              <w:fldChar w:fldCharType="end"/>
            </w:r>
          </w:hyperlink>
        </w:p>
        <w:p w14:paraId="703002AF" w14:textId="7EDFD62B" w:rsidR="004E7856" w:rsidRDefault="00431450">
          <w:pPr>
            <w:pStyle w:val="TOC1"/>
            <w:rPr>
              <w:rFonts w:asciiTheme="minorHAnsi" w:eastAsiaTheme="minorEastAsia" w:hAnsiTheme="minorHAnsi" w:cstheme="minorBidi"/>
              <w:b w:val="0"/>
              <w:noProof/>
              <w:lang w:val="en-US"/>
            </w:rPr>
          </w:pPr>
          <w:hyperlink w:anchor="_Toc37693151" w:history="1">
            <w:r w:rsidR="004E7856" w:rsidRPr="002034CC">
              <w:rPr>
                <w:rStyle w:val="Hyperlink"/>
                <w:noProof/>
              </w:rPr>
              <w:t>II.</w:t>
            </w:r>
            <w:r w:rsidR="004E7856">
              <w:rPr>
                <w:rFonts w:asciiTheme="minorHAnsi" w:eastAsiaTheme="minorEastAsia" w:hAnsiTheme="minorHAnsi" w:cstheme="minorBidi"/>
                <w:b w:val="0"/>
                <w:noProof/>
                <w:lang w:val="en-US"/>
              </w:rPr>
              <w:tab/>
            </w:r>
            <w:r w:rsidR="004E7856" w:rsidRPr="002034CC">
              <w:rPr>
                <w:rStyle w:val="Hyperlink"/>
                <w:noProof/>
              </w:rPr>
              <w:t>PROJECT DESCRIPTION</w:t>
            </w:r>
            <w:r w:rsidR="004E7856">
              <w:rPr>
                <w:noProof/>
                <w:webHidden/>
              </w:rPr>
              <w:tab/>
            </w:r>
            <w:r w:rsidR="004E7856">
              <w:rPr>
                <w:noProof/>
                <w:webHidden/>
              </w:rPr>
              <w:fldChar w:fldCharType="begin"/>
            </w:r>
            <w:r w:rsidR="004E7856">
              <w:rPr>
                <w:noProof/>
                <w:webHidden/>
              </w:rPr>
              <w:instrText xml:space="preserve"> PAGEREF _Toc37693151 \h </w:instrText>
            </w:r>
            <w:r w:rsidR="004E7856">
              <w:rPr>
                <w:noProof/>
                <w:webHidden/>
              </w:rPr>
            </w:r>
            <w:r w:rsidR="004E7856">
              <w:rPr>
                <w:noProof/>
                <w:webHidden/>
              </w:rPr>
              <w:fldChar w:fldCharType="separate"/>
            </w:r>
            <w:r w:rsidR="004E7856">
              <w:rPr>
                <w:noProof/>
                <w:webHidden/>
              </w:rPr>
              <w:t>3</w:t>
            </w:r>
            <w:r w:rsidR="004E7856">
              <w:rPr>
                <w:noProof/>
                <w:webHidden/>
              </w:rPr>
              <w:fldChar w:fldCharType="end"/>
            </w:r>
          </w:hyperlink>
        </w:p>
        <w:p w14:paraId="7CE3E623" w14:textId="26E532B4" w:rsidR="004E7856" w:rsidRDefault="00431450">
          <w:pPr>
            <w:pStyle w:val="TOC1"/>
            <w:rPr>
              <w:rFonts w:asciiTheme="minorHAnsi" w:eastAsiaTheme="minorEastAsia" w:hAnsiTheme="minorHAnsi" w:cstheme="minorBidi"/>
              <w:b w:val="0"/>
              <w:noProof/>
              <w:lang w:val="en-US"/>
            </w:rPr>
          </w:pPr>
          <w:hyperlink w:anchor="_Toc37693152" w:history="1">
            <w:r w:rsidR="004E7856" w:rsidRPr="002034CC">
              <w:rPr>
                <w:rStyle w:val="Hyperlink"/>
                <w:noProof/>
              </w:rPr>
              <w:t>III.</w:t>
            </w:r>
            <w:r w:rsidR="004E7856">
              <w:rPr>
                <w:rFonts w:asciiTheme="minorHAnsi" w:eastAsiaTheme="minorEastAsia" w:hAnsiTheme="minorHAnsi" w:cstheme="minorBidi"/>
                <w:b w:val="0"/>
                <w:noProof/>
                <w:lang w:val="en-US"/>
              </w:rPr>
              <w:tab/>
            </w:r>
            <w:r w:rsidR="004E7856" w:rsidRPr="002034CC">
              <w:rPr>
                <w:rStyle w:val="Hyperlink"/>
                <w:noProof/>
              </w:rPr>
              <w:t>KEY IMPLEMENTATION AND COORDINATION ARRANGEMENTS AND RESPONSIBILITIES</w:t>
            </w:r>
            <w:r w:rsidR="004E7856">
              <w:rPr>
                <w:noProof/>
                <w:webHidden/>
              </w:rPr>
              <w:tab/>
            </w:r>
            <w:r w:rsidR="004E7856">
              <w:rPr>
                <w:noProof/>
                <w:webHidden/>
              </w:rPr>
              <w:fldChar w:fldCharType="begin"/>
            </w:r>
            <w:r w:rsidR="004E7856">
              <w:rPr>
                <w:noProof/>
                <w:webHidden/>
              </w:rPr>
              <w:instrText xml:space="preserve"> PAGEREF _Toc37693152 \h </w:instrText>
            </w:r>
            <w:r w:rsidR="004E7856">
              <w:rPr>
                <w:noProof/>
                <w:webHidden/>
              </w:rPr>
            </w:r>
            <w:r w:rsidR="004E7856">
              <w:rPr>
                <w:noProof/>
                <w:webHidden/>
              </w:rPr>
              <w:fldChar w:fldCharType="separate"/>
            </w:r>
            <w:r w:rsidR="004E7856">
              <w:rPr>
                <w:noProof/>
                <w:webHidden/>
              </w:rPr>
              <w:t>3</w:t>
            </w:r>
            <w:r w:rsidR="004E7856">
              <w:rPr>
                <w:noProof/>
                <w:webHidden/>
              </w:rPr>
              <w:fldChar w:fldCharType="end"/>
            </w:r>
          </w:hyperlink>
        </w:p>
        <w:p w14:paraId="4E00C294" w14:textId="7BAF8A24" w:rsidR="004E7856" w:rsidRDefault="00431450">
          <w:pPr>
            <w:pStyle w:val="TOC1"/>
            <w:rPr>
              <w:rFonts w:asciiTheme="minorHAnsi" w:eastAsiaTheme="minorEastAsia" w:hAnsiTheme="minorHAnsi" w:cstheme="minorBidi"/>
              <w:b w:val="0"/>
              <w:noProof/>
              <w:lang w:val="en-US"/>
            </w:rPr>
          </w:pPr>
          <w:hyperlink w:anchor="_Toc37693153" w:history="1">
            <w:r w:rsidR="004E7856" w:rsidRPr="002034CC">
              <w:rPr>
                <w:rStyle w:val="Hyperlink"/>
                <w:bCs/>
                <w:noProof/>
              </w:rPr>
              <w:t>IV.</w:t>
            </w:r>
            <w:r w:rsidR="004E7856">
              <w:rPr>
                <w:rFonts w:asciiTheme="minorHAnsi" w:eastAsiaTheme="minorEastAsia" w:hAnsiTheme="minorHAnsi" w:cstheme="minorBidi"/>
                <w:b w:val="0"/>
                <w:noProof/>
                <w:lang w:val="en-US"/>
              </w:rPr>
              <w:tab/>
            </w:r>
            <w:r w:rsidR="004E7856" w:rsidRPr="002034CC">
              <w:rPr>
                <w:rStyle w:val="Hyperlink"/>
                <w:bCs/>
                <w:noProof/>
              </w:rPr>
              <w:t>PROCUREMENT ARRANGEMENTS</w:t>
            </w:r>
            <w:r w:rsidR="004E7856">
              <w:rPr>
                <w:noProof/>
                <w:webHidden/>
              </w:rPr>
              <w:tab/>
            </w:r>
            <w:r w:rsidR="004E7856">
              <w:rPr>
                <w:noProof/>
                <w:webHidden/>
              </w:rPr>
              <w:fldChar w:fldCharType="begin"/>
            </w:r>
            <w:r w:rsidR="004E7856">
              <w:rPr>
                <w:noProof/>
                <w:webHidden/>
              </w:rPr>
              <w:instrText xml:space="preserve"> PAGEREF _Toc37693153 \h </w:instrText>
            </w:r>
            <w:r w:rsidR="004E7856">
              <w:rPr>
                <w:noProof/>
                <w:webHidden/>
              </w:rPr>
            </w:r>
            <w:r w:rsidR="004E7856">
              <w:rPr>
                <w:noProof/>
                <w:webHidden/>
              </w:rPr>
              <w:fldChar w:fldCharType="separate"/>
            </w:r>
            <w:r w:rsidR="004E7856">
              <w:rPr>
                <w:noProof/>
                <w:webHidden/>
              </w:rPr>
              <w:t>5</w:t>
            </w:r>
            <w:r w:rsidR="004E7856">
              <w:rPr>
                <w:noProof/>
                <w:webHidden/>
              </w:rPr>
              <w:fldChar w:fldCharType="end"/>
            </w:r>
          </w:hyperlink>
        </w:p>
        <w:p w14:paraId="0E3576F8" w14:textId="442A390C" w:rsidR="004E7856" w:rsidRDefault="00431450">
          <w:pPr>
            <w:pStyle w:val="TOC2"/>
            <w:tabs>
              <w:tab w:val="left" w:pos="660"/>
              <w:tab w:val="right" w:leader="dot" w:pos="9010"/>
            </w:tabs>
            <w:rPr>
              <w:rFonts w:asciiTheme="minorHAnsi" w:eastAsiaTheme="minorEastAsia" w:hAnsiTheme="minorHAnsi" w:cstheme="minorBidi"/>
              <w:noProof/>
              <w:szCs w:val="22"/>
            </w:rPr>
          </w:pPr>
          <w:hyperlink w:anchor="_Toc37693154" w:history="1">
            <w:r w:rsidR="004E7856" w:rsidRPr="002034CC">
              <w:rPr>
                <w:rStyle w:val="Hyperlink"/>
                <w:noProof/>
                <w:lang w:val="en-NZ"/>
              </w:rPr>
              <w:t>A.</w:t>
            </w:r>
            <w:r w:rsidR="004E7856">
              <w:rPr>
                <w:rFonts w:asciiTheme="minorHAnsi" w:eastAsiaTheme="minorEastAsia" w:hAnsiTheme="minorHAnsi" w:cstheme="minorBidi"/>
                <w:noProof/>
                <w:szCs w:val="22"/>
              </w:rPr>
              <w:tab/>
            </w:r>
            <w:r w:rsidR="004E7856" w:rsidRPr="002034CC">
              <w:rPr>
                <w:rStyle w:val="Hyperlink"/>
                <w:noProof/>
                <w:lang w:val="en-NZ"/>
              </w:rPr>
              <w:t>Applicable Guidelines</w:t>
            </w:r>
            <w:r w:rsidR="004E7856">
              <w:rPr>
                <w:noProof/>
                <w:webHidden/>
              </w:rPr>
              <w:tab/>
            </w:r>
            <w:r w:rsidR="004E7856">
              <w:rPr>
                <w:noProof/>
                <w:webHidden/>
              </w:rPr>
              <w:fldChar w:fldCharType="begin"/>
            </w:r>
            <w:r w:rsidR="004E7856">
              <w:rPr>
                <w:noProof/>
                <w:webHidden/>
              </w:rPr>
              <w:instrText xml:space="preserve"> PAGEREF _Toc37693154 \h </w:instrText>
            </w:r>
            <w:r w:rsidR="004E7856">
              <w:rPr>
                <w:noProof/>
                <w:webHidden/>
              </w:rPr>
            </w:r>
            <w:r w:rsidR="004E7856">
              <w:rPr>
                <w:noProof/>
                <w:webHidden/>
              </w:rPr>
              <w:fldChar w:fldCharType="separate"/>
            </w:r>
            <w:r w:rsidR="004E7856">
              <w:rPr>
                <w:noProof/>
                <w:webHidden/>
              </w:rPr>
              <w:t>5</w:t>
            </w:r>
            <w:r w:rsidR="004E7856">
              <w:rPr>
                <w:noProof/>
                <w:webHidden/>
              </w:rPr>
              <w:fldChar w:fldCharType="end"/>
            </w:r>
          </w:hyperlink>
        </w:p>
        <w:p w14:paraId="3421BB59" w14:textId="7F32DB87" w:rsidR="004E7856" w:rsidRDefault="00431450">
          <w:pPr>
            <w:pStyle w:val="TOC2"/>
            <w:tabs>
              <w:tab w:val="left" w:pos="660"/>
              <w:tab w:val="right" w:leader="dot" w:pos="9010"/>
            </w:tabs>
            <w:rPr>
              <w:rFonts w:asciiTheme="minorHAnsi" w:eastAsiaTheme="minorEastAsia" w:hAnsiTheme="minorHAnsi" w:cstheme="minorBidi"/>
              <w:noProof/>
              <w:szCs w:val="22"/>
            </w:rPr>
          </w:pPr>
          <w:hyperlink w:anchor="_Toc37693155" w:history="1">
            <w:r w:rsidR="004E7856" w:rsidRPr="002034CC">
              <w:rPr>
                <w:rStyle w:val="Hyperlink"/>
                <w:noProof/>
                <w:lang w:val="en-NZ"/>
              </w:rPr>
              <w:t>B.</w:t>
            </w:r>
            <w:r w:rsidR="004E7856">
              <w:rPr>
                <w:rFonts w:asciiTheme="minorHAnsi" w:eastAsiaTheme="minorEastAsia" w:hAnsiTheme="minorHAnsi" w:cstheme="minorBidi"/>
                <w:noProof/>
                <w:szCs w:val="22"/>
              </w:rPr>
              <w:tab/>
            </w:r>
            <w:r w:rsidR="004E7856" w:rsidRPr="002034CC">
              <w:rPr>
                <w:rStyle w:val="Hyperlink"/>
                <w:noProof/>
                <w:lang w:val="en-NZ"/>
              </w:rPr>
              <w:t>Planning of procurement operations</w:t>
            </w:r>
            <w:r w:rsidR="004E7856">
              <w:rPr>
                <w:noProof/>
                <w:webHidden/>
              </w:rPr>
              <w:tab/>
            </w:r>
            <w:r w:rsidR="004E7856">
              <w:rPr>
                <w:noProof/>
                <w:webHidden/>
              </w:rPr>
              <w:fldChar w:fldCharType="begin"/>
            </w:r>
            <w:r w:rsidR="004E7856">
              <w:rPr>
                <w:noProof/>
                <w:webHidden/>
              </w:rPr>
              <w:instrText xml:space="preserve"> PAGEREF _Toc37693155 \h </w:instrText>
            </w:r>
            <w:r w:rsidR="004E7856">
              <w:rPr>
                <w:noProof/>
                <w:webHidden/>
              </w:rPr>
            </w:r>
            <w:r w:rsidR="004E7856">
              <w:rPr>
                <w:noProof/>
                <w:webHidden/>
              </w:rPr>
              <w:fldChar w:fldCharType="separate"/>
            </w:r>
            <w:r w:rsidR="004E7856">
              <w:rPr>
                <w:noProof/>
                <w:webHidden/>
              </w:rPr>
              <w:t>5</w:t>
            </w:r>
            <w:r w:rsidR="004E7856">
              <w:rPr>
                <w:noProof/>
                <w:webHidden/>
              </w:rPr>
              <w:fldChar w:fldCharType="end"/>
            </w:r>
          </w:hyperlink>
        </w:p>
        <w:p w14:paraId="0D1D021A" w14:textId="1D613540" w:rsidR="004E7856" w:rsidRDefault="00431450">
          <w:pPr>
            <w:pStyle w:val="TOC2"/>
            <w:tabs>
              <w:tab w:val="left" w:pos="660"/>
              <w:tab w:val="right" w:leader="dot" w:pos="9010"/>
            </w:tabs>
            <w:rPr>
              <w:rFonts w:asciiTheme="minorHAnsi" w:eastAsiaTheme="minorEastAsia" w:hAnsiTheme="minorHAnsi" w:cstheme="minorBidi"/>
              <w:noProof/>
              <w:szCs w:val="22"/>
            </w:rPr>
          </w:pPr>
          <w:hyperlink w:anchor="_Toc37693156" w:history="1">
            <w:r w:rsidR="004E7856" w:rsidRPr="002034CC">
              <w:rPr>
                <w:rStyle w:val="Hyperlink"/>
                <w:bCs/>
                <w:noProof/>
                <w:lang w:eastAsia="zh-CN"/>
              </w:rPr>
              <w:t>C.</w:t>
            </w:r>
            <w:r w:rsidR="004E7856">
              <w:rPr>
                <w:rFonts w:asciiTheme="minorHAnsi" w:eastAsiaTheme="minorEastAsia" w:hAnsiTheme="minorHAnsi" w:cstheme="minorBidi"/>
                <w:noProof/>
                <w:szCs w:val="22"/>
              </w:rPr>
              <w:tab/>
            </w:r>
            <w:r w:rsidR="004E7856" w:rsidRPr="002034CC">
              <w:rPr>
                <w:rStyle w:val="Hyperlink"/>
                <w:bCs/>
                <w:noProof/>
                <w:lang w:val="en-NZ"/>
              </w:rPr>
              <w:t>Procurement methods</w:t>
            </w:r>
            <w:r w:rsidR="004E7856">
              <w:rPr>
                <w:noProof/>
                <w:webHidden/>
              </w:rPr>
              <w:tab/>
            </w:r>
            <w:r w:rsidR="004E7856">
              <w:rPr>
                <w:noProof/>
                <w:webHidden/>
              </w:rPr>
              <w:fldChar w:fldCharType="begin"/>
            </w:r>
            <w:r w:rsidR="004E7856">
              <w:rPr>
                <w:noProof/>
                <w:webHidden/>
              </w:rPr>
              <w:instrText xml:space="preserve"> PAGEREF _Toc37693156 \h </w:instrText>
            </w:r>
            <w:r w:rsidR="004E7856">
              <w:rPr>
                <w:noProof/>
                <w:webHidden/>
              </w:rPr>
            </w:r>
            <w:r w:rsidR="004E7856">
              <w:rPr>
                <w:noProof/>
                <w:webHidden/>
              </w:rPr>
              <w:fldChar w:fldCharType="separate"/>
            </w:r>
            <w:r w:rsidR="004E7856">
              <w:rPr>
                <w:noProof/>
                <w:webHidden/>
              </w:rPr>
              <w:t>5</w:t>
            </w:r>
            <w:r w:rsidR="004E7856">
              <w:rPr>
                <w:noProof/>
                <w:webHidden/>
              </w:rPr>
              <w:fldChar w:fldCharType="end"/>
            </w:r>
          </w:hyperlink>
        </w:p>
        <w:p w14:paraId="2CE65ED6" w14:textId="7212FAF8" w:rsidR="004E7856" w:rsidRDefault="00431450">
          <w:pPr>
            <w:pStyle w:val="TOC1"/>
            <w:rPr>
              <w:rFonts w:asciiTheme="minorHAnsi" w:eastAsiaTheme="minorEastAsia" w:hAnsiTheme="minorHAnsi" w:cstheme="minorBidi"/>
              <w:b w:val="0"/>
              <w:noProof/>
              <w:lang w:val="en-US"/>
            </w:rPr>
          </w:pPr>
          <w:hyperlink w:anchor="_Toc37693157" w:history="1">
            <w:r w:rsidR="004E7856" w:rsidRPr="002034CC">
              <w:rPr>
                <w:rStyle w:val="Hyperlink"/>
                <w:bCs/>
                <w:noProof/>
              </w:rPr>
              <w:t>V.</w:t>
            </w:r>
            <w:r w:rsidR="004E7856">
              <w:rPr>
                <w:rFonts w:asciiTheme="minorHAnsi" w:eastAsiaTheme="minorEastAsia" w:hAnsiTheme="minorHAnsi" w:cstheme="minorBidi"/>
                <w:b w:val="0"/>
                <w:noProof/>
                <w:lang w:val="en-US"/>
              </w:rPr>
              <w:tab/>
            </w:r>
            <w:r w:rsidR="004E7856" w:rsidRPr="002034CC">
              <w:rPr>
                <w:rStyle w:val="Hyperlink"/>
                <w:bCs/>
                <w:noProof/>
              </w:rPr>
              <w:t>FINANCIAL MANAGEMENT AND DISBURSEMENT ARRANGEMENTS (Please summarize these arrangements)</w:t>
            </w:r>
            <w:r w:rsidR="004E7856">
              <w:rPr>
                <w:noProof/>
                <w:webHidden/>
              </w:rPr>
              <w:tab/>
            </w:r>
            <w:r w:rsidR="004E7856">
              <w:rPr>
                <w:noProof/>
                <w:webHidden/>
              </w:rPr>
              <w:fldChar w:fldCharType="begin"/>
            </w:r>
            <w:r w:rsidR="004E7856">
              <w:rPr>
                <w:noProof/>
                <w:webHidden/>
              </w:rPr>
              <w:instrText xml:space="preserve"> PAGEREF _Toc37693157 \h </w:instrText>
            </w:r>
            <w:r w:rsidR="004E7856">
              <w:rPr>
                <w:noProof/>
                <w:webHidden/>
              </w:rPr>
            </w:r>
            <w:r w:rsidR="004E7856">
              <w:rPr>
                <w:noProof/>
                <w:webHidden/>
              </w:rPr>
              <w:fldChar w:fldCharType="separate"/>
            </w:r>
            <w:r w:rsidR="004E7856">
              <w:rPr>
                <w:noProof/>
                <w:webHidden/>
              </w:rPr>
              <w:t>6</w:t>
            </w:r>
            <w:r w:rsidR="004E7856">
              <w:rPr>
                <w:noProof/>
                <w:webHidden/>
              </w:rPr>
              <w:fldChar w:fldCharType="end"/>
            </w:r>
          </w:hyperlink>
        </w:p>
        <w:p w14:paraId="1CD104D9" w14:textId="13104C8B" w:rsidR="004E7856" w:rsidRDefault="00431450">
          <w:pPr>
            <w:pStyle w:val="TOC2"/>
            <w:tabs>
              <w:tab w:val="left" w:pos="660"/>
              <w:tab w:val="right" w:leader="dot" w:pos="9010"/>
            </w:tabs>
            <w:rPr>
              <w:rFonts w:asciiTheme="minorHAnsi" w:eastAsiaTheme="minorEastAsia" w:hAnsiTheme="minorHAnsi" w:cstheme="minorBidi"/>
              <w:noProof/>
              <w:szCs w:val="22"/>
            </w:rPr>
          </w:pPr>
          <w:hyperlink w:anchor="_Toc37693158" w:history="1">
            <w:r w:rsidR="004E7856" w:rsidRPr="002034CC">
              <w:rPr>
                <w:rStyle w:val="Hyperlink"/>
                <w:bCs/>
                <w:noProof/>
                <w:lang w:val="en-NZ"/>
              </w:rPr>
              <w:t>A.</w:t>
            </w:r>
            <w:r w:rsidR="004E7856">
              <w:rPr>
                <w:rFonts w:asciiTheme="minorHAnsi" w:eastAsiaTheme="minorEastAsia" w:hAnsiTheme="minorHAnsi" w:cstheme="minorBidi"/>
                <w:noProof/>
                <w:szCs w:val="22"/>
              </w:rPr>
              <w:tab/>
            </w:r>
            <w:r w:rsidR="004E7856" w:rsidRPr="002034CC">
              <w:rPr>
                <w:rStyle w:val="Hyperlink"/>
                <w:bCs/>
                <w:noProof/>
                <w:lang w:val="en-NZ"/>
              </w:rPr>
              <w:t>Financial Management</w:t>
            </w:r>
            <w:r w:rsidR="004E7856">
              <w:rPr>
                <w:noProof/>
                <w:webHidden/>
              </w:rPr>
              <w:tab/>
            </w:r>
            <w:r w:rsidR="004E7856">
              <w:rPr>
                <w:noProof/>
                <w:webHidden/>
              </w:rPr>
              <w:fldChar w:fldCharType="begin"/>
            </w:r>
            <w:r w:rsidR="004E7856">
              <w:rPr>
                <w:noProof/>
                <w:webHidden/>
              </w:rPr>
              <w:instrText xml:space="preserve"> PAGEREF _Toc37693158 \h </w:instrText>
            </w:r>
            <w:r w:rsidR="004E7856">
              <w:rPr>
                <w:noProof/>
                <w:webHidden/>
              </w:rPr>
            </w:r>
            <w:r w:rsidR="004E7856">
              <w:rPr>
                <w:noProof/>
                <w:webHidden/>
              </w:rPr>
              <w:fldChar w:fldCharType="separate"/>
            </w:r>
            <w:r w:rsidR="004E7856">
              <w:rPr>
                <w:noProof/>
                <w:webHidden/>
              </w:rPr>
              <w:t>6</w:t>
            </w:r>
            <w:r w:rsidR="004E7856">
              <w:rPr>
                <w:noProof/>
                <w:webHidden/>
              </w:rPr>
              <w:fldChar w:fldCharType="end"/>
            </w:r>
          </w:hyperlink>
        </w:p>
        <w:p w14:paraId="19B3A8CA" w14:textId="75D76BDA" w:rsidR="004E7856" w:rsidRDefault="00431450">
          <w:pPr>
            <w:pStyle w:val="TOC2"/>
            <w:tabs>
              <w:tab w:val="left" w:pos="660"/>
              <w:tab w:val="right" w:leader="dot" w:pos="9010"/>
            </w:tabs>
            <w:rPr>
              <w:rFonts w:asciiTheme="minorHAnsi" w:eastAsiaTheme="minorEastAsia" w:hAnsiTheme="minorHAnsi" w:cstheme="minorBidi"/>
              <w:noProof/>
              <w:szCs w:val="22"/>
            </w:rPr>
          </w:pPr>
          <w:hyperlink w:anchor="_Toc37693159" w:history="1">
            <w:r w:rsidR="004E7856" w:rsidRPr="002034CC">
              <w:rPr>
                <w:rStyle w:val="Hyperlink"/>
                <w:bCs/>
                <w:noProof/>
                <w:lang w:val="en-NZ"/>
              </w:rPr>
              <w:t>B.</w:t>
            </w:r>
            <w:r w:rsidR="004E7856">
              <w:rPr>
                <w:rFonts w:asciiTheme="minorHAnsi" w:eastAsiaTheme="minorEastAsia" w:hAnsiTheme="minorHAnsi" w:cstheme="minorBidi"/>
                <w:noProof/>
                <w:szCs w:val="22"/>
              </w:rPr>
              <w:tab/>
            </w:r>
            <w:r w:rsidR="004E7856" w:rsidRPr="002034CC">
              <w:rPr>
                <w:rStyle w:val="Hyperlink"/>
                <w:noProof/>
                <w:lang w:val="en-NZ"/>
              </w:rPr>
              <w:t>Guidelines for processing withdrawal applications</w:t>
            </w:r>
            <w:r w:rsidR="004E7856">
              <w:rPr>
                <w:noProof/>
                <w:webHidden/>
              </w:rPr>
              <w:tab/>
            </w:r>
            <w:r w:rsidR="004E7856">
              <w:rPr>
                <w:noProof/>
                <w:webHidden/>
              </w:rPr>
              <w:fldChar w:fldCharType="begin"/>
            </w:r>
            <w:r w:rsidR="004E7856">
              <w:rPr>
                <w:noProof/>
                <w:webHidden/>
              </w:rPr>
              <w:instrText xml:space="preserve"> PAGEREF _Toc37693159 \h </w:instrText>
            </w:r>
            <w:r w:rsidR="004E7856">
              <w:rPr>
                <w:noProof/>
                <w:webHidden/>
              </w:rPr>
            </w:r>
            <w:r w:rsidR="004E7856">
              <w:rPr>
                <w:noProof/>
                <w:webHidden/>
              </w:rPr>
              <w:fldChar w:fldCharType="separate"/>
            </w:r>
            <w:r w:rsidR="004E7856">
              <w:rPr>
                <w:noProof/>
                <w:webHidden/>
              </w:rPr>
              <w:t>7</w:t>
            </w:r>
            <w:r w:rsidR="004E7856">
              <w:rPr>
                <w:noProof/>
                <w:webHidden/>
              </w:rPr>
              <w:fldChar w:fldCharType="end"/>
            </w:r>
          </w:hyperlink>
        </w:p>
        <w:p w14:paraId="1C5F0A74" w14:textId="1C3FE8EF" w:rsidR="004E7856" w:rsidRDefault="00431450">
          <w:pPr>
            <w:pStyle w:val="TOC2"/>
            <w:tabs>
              <w:tab w:val="left" w:pos="660"/>
              <w:tab w:val="right" w:leader="dot" w:pos="9010"/>
            </w:tabs>
            <w:rPr>
              <w:rFonts w:asciiTheme="minorHAnsi" w:eastAsiaTheme="minorEastAsia" w:hAnsiTheme="minorHAnsi" w:cstheme="minorBidi"/>
              <w:noProof/>
              <w:szCs w:val="22"/>
            </w:rPr>
          </w:pPr>
          <w:hyperlink w:anchor="_Toc37693160" w:history="1">
            <w:r w:rsidR="004E7856" w:rsidRPr="002034CC">
              <w:rPr>
                <w:rStyle w:val="Hyperlink"/>
                <w:noProof/>
                <w:lang w:val="en-NZ"/>
              </w:rPr>
              <w:t>C.</w:t>
            </w:r>
            <w:r w:rsidR="004E7856">
              <w:rPr>
                <w:rFonts w:asciiTheme="minorHAnsi" w:eastAsiaTheme="minorEastAsia" w:hAnsiTheme="minorHAnsi" w:cstheme="minorBidi"/>
                <w:noProof/>
                <w:szCs w:val="22"/>
              </w:rPr>
              <w:tab/>
            </w:r>
            <w:r w:rsidR="004E7856" w:rsidRPr="002034CC">
              <w:rPr>
                <w:rStyle w:val="Hyperlink"/>
                <w:noProof/>
                <w:lang w:val="en-NZ"/>
              </w:rPr>
              <w:t>Waivers</w:t>
            </w:r>
            <w:r w:rsidR="004E7856">
              <w:rPr>
                <w:noProof/>
                <w:webHidden/>
              </w:rPr>
              <w:tab/>
            </w:r>
            <w:r w:rsidR="004E7856">
              <w:rPr>
                <w:noProof/>
                <w:webHidden/>
              </w:rPr>
              <w:fldChar w:fldCharType="begin"/>
            </w:r>
            <w:r w:rsidR="004E7856">
              <w:rPr>
                <w:noProof/>
                <w:webHidden/>
              </w:rPr>
              <w:instrText xml:space="preserve"> PAGEREF _Toc37693160 \h </w:instrText>
            </w:r>
            <w:r w:rsidR="004E7856">
              <w:rPr>
                <w:noProof/>
                <w:webHidden/>
              </w:rPr>
            </w:r>
            <w:r w:rsidR="004E7856">
              <w:rPr>
                <w:noProof/>
                <w:webHidden/>
              </w:rPr>
              <w:fldChar w:fldCharType="separate"/>
            </w:r>
            <w:r w:rsidR="004E7856">
              <w:rPr>
                <w:noProof/>
                <w:webHidden/>
              </w:rPr>
              <w:t>8</w:t>
            </w:r>
            <w:r w:rsidR="004E7856">
              <w:rPr>
                <w:noProof/>
                <w:webHidden/>
              </w:rPr>
              <w:fldChar w:fldCharType="end"/>
            </w:r>
          </w:hyperlink>
        </w:p>
        <w:p w14:paraId="0520B90B" w14:textId="431BDF78" w:rsidR="004E7856" w:rsidRDefault="00431450">
          <w:pPr>
            <w:pStyle w:val="TOC2"/>
            <w:tabs>
              <w:tab w:val="left" w:pos="660"/>
              <w:tab w:val="right" w:leader="dot" w:pos="9010"/>
            </w:tabs>
            <w:rPr>
              <w:rFonts w:asciiTheme="minorHAnsi" w:eastAsiaTheme="minorEastAsia" w:hAnsiTheme="minorHAnsi" w:cstheme="minorBidi"/>
              <w:noProof/>
              <w:szCs w:val="22"/>
            </w:rPr>
          </w:pPr>
          <w:hyperlink w:anchor="_Toc37693161" w:history="1">
            <w:r w:rsidR="004E7856" w:rsidRPr="002034CC">
              <w:rPr>
                <w:rStyle w:val="Hyperlink"/>
                <w:bCs/>
                <w:noProof/>
                <w:lang w:val="en-NZ"/>
              </w:rPr>
              <w:t>D.</w:t>
            </w:r>
            <w:r w:rsidR="004E7856">
              <w:rPr>
                <w:rFonts w:asciiTheme="minorHAnsi" w:eastAsiaTheme="minorEastAsia" w:hAnsiTheme="minorHAnsi" w:cstheme="minorBidi"/>
                <w:noProof/>
                <w:szCs w:val="22"/>
              </w:rPr>
              <w:tab/>
            </w:r>
            <w:r w:rsidR="004E7856" w:rsidRPr="002034CC">
              <w:rPr>
                <w:rStyle w:val="Hyperlink"/>
                <w:noProof/>
                <w:lang w:val="en-NZ"/>
              </w:rPr>
              <w:t>Project Budgeting</w:t>
            </w:r>
            <w:r w:rsidR="004E7856">
              <w:rPr>
                <w:noProof/>
                <w:webHidden/>
              </w:rPr>
              <w:tab/>
            </w:r>
            <w:r w:rsidR="004E7856">
              <w:rPr>
                <w:noProof/>
                <w:webHidden/>
              </w:rPr>
              <w:fldChar w:fldCharType="begin"/>
            </w:r>
            <w:r w:rsidR="004E7856">
              <w:rPr>
                <w:noProof/>
                <w:webHidden/>
              </w:rPr>
              <w:instrText xml:space="preserve"> PAGEREF _Toc37693161 \h </w:instrText>
            </w:r>
            <w:r w:rsidR="004E7856">
              <w:rPr>
                <w:noProof/>
                <w:webHidden/>
              </w:rPr>
            </w:r>
            <w:r w:rsidR="004E7856">
              <w:rPr>
                <w:noProof/>
                <w:webHidden/>
              </w:rPr>
              <w:fldChar w:fldCharType="separate"/>
            </w:r>
            <w:r w:rsidR="004E7856">
              <w:rPr>
                <w:noProof/>
                <w:webHidden/>
              </w:rPr>
              <w:t>9</w:t>
            </w:r>
            <w:r w:rsidR="004E7856">
              <w:rPr>
                <w:noProof/>
                <w:webHidden/>
              </w:rPr>
              <w:fldChar w:fldCharType="end"/>
            </w:r>
          </w:hyperlink>
        </w:p>
        <w:p w14:paraId="5367979D" w14:textId="4A777E05" w:rsidR="004E7856" w:rsidRDefault="00431450">
          <w:pPr>
            <w:pStyle w:val="TOC1"/>
            <w:rPr>
              <w:rFonts w:asciiTheme="minorHAnsi" w:eastAsiaTheme="minorEastAsia" w:hAnsiTheme="minorHAnsi" w:cstheme="minorBidi"/>
              <w:b w:val="0"/>
              <w:noProof/>
              <w:lang w:val="en-US"/>
            </w:rPr>
          </w:pPr>
          <w:hyperlink w:anchor="_Toc37693162" w:history="1">
            <w:r w:rsidR="004E7856" w:rsidRPr="002034CC">
              <w:rPr>
                <w:rStyle w:val="Hyperlink"/>
                <w:bCs/>
                <w:noProof/>
              </w:rPr>
              <w:t>VI.</w:t>
            </w:r>
            <w:r w:rsidR="004E7856">
              <w:rPr>
                <w:rFonts w:asciiTheme="minorHAnsi" w:eastAsiaTheme="minorEastAsia" w:hAnsiTheme="minorHAnsi" w:cstheme="minorBidi"/>
                <w:b w:val="0"/>
                <w:noProof/>
                <w:lang w:val="en-US"/>
              </w:rPr>
              <w:tab/>
            </w:r>
            <w:r w:rsidR="004E7856" w:rsidRPr="002034CC">
              <w:rPr>
                <w:rStyle w:val="Hyperlink"/>
                <w:bCs/>
                <w:noProof/>
              </w:rPr>
              <w:t>PROJECT PLANNING AND REPORTING (please summarize arrangements)</w:t>
            </w:r>
            <w:r w:rsidR="004E7856">
              <w:rPr>
                <w:noProof/>
                <w:webHidden/>
              </w:rPr>
              <w:tab/>
            </w:r>
            <w:r w:rsidR="004E7856">
              <w:rPr>
                <w:noProof/>
                <w:webHidden/>
              </w:rPr>
              <w:fldChar w:fldCharType="begin"/>
            </w:r>
            <w:r w:rsidR="004E7856">
              <w:rPr>
                <w:noProof/>
                <w:webHidden/>
              </w:rPr>
              <w:instrText xml:space="preserve"> PAGEREF _Toc37693162 \h </w:instrText>
            </w:r>
            <w:r w:rsidR="004E7856">
              <w:rPr>
                <w:noProof/>
                <w:webHidden/>
              </w:rPr>
            </w:r>
            <w:r w:rsidR="004E7856">
              <w:rPr>
                <w:noProof/>
                <w:webHidden/>
              </w:rPr>
              <w:fldChar w:fldCharType="separate"/>
            </w:r>
            <w:r w:rsidR="004E7856">
              <w:rPr>
                <w:noProof/>
                <w:webHidden/>
              </w:rPr>
              <w:t>9</w:t>
            </w:r>
            <w:r w:rsidR="004E7856">
              <w:rPr>
                <w:noProof/>
                <w:webHidden/>
              </w:rPr>
              <w:fldChar w:fldCharType="end"/>
            </w:r>
          </w:hyperlink>
        </w:p>
        <w:p w14:paraId="483039DA" w14:textId="7CB0793D" w:rsidR="004E7856" w:rsidRDefault="00431450">
          <w:pPr>
            <w:pStyle w:val="TOC2"/>
            <w:tabs>
              <w:tab w:val="left" w:pos="660"/>
              <w:tab w:val="right" w:leader="dot" w:pos="9010"/>
            </w:tabs>
            <w:rPr>
              <w:rFonts w:asciiTheme="minorHAnsi" w:eastAsiaTheme="minorEastAsia" w:hAnsiTheme="minorHAnsi" w:cstheme="minorBidi"/>
              <w:noProof/>
              <w:szCs w:val="22"/>
            </w:rPr>
          </w:pPr>
          <w:hyperlink w:anchor="_Toc37693163" w:history="1">
            <w:r w:rsidR="004E7856" w:rsidRPr="002034CC">
              <w:rPr>
                <w:rStyle w:val="Hyperlink"/>
                <w:bCs/>
                <w:noProof/>
                <w:lang w:val="en-NZ"/>
              </w:rPr>
              <w:t>A.</w:t>
            </w:r>
            <w:r w:rsidR="004E7856">
              <w:rPr>
                <w:rFonts w:asciiTheme="minorHAnsi" w:eastAsiaTheme="minorEastAsia" w:hAnsiTheme="minorHAnsi" w:cstheme="minorBidi"/>
                <w:noProof/>
                <w:szCs w:val="22"/>
              </w:rPr>
              <w:tab/>
            </w:r>
            <w:r w:rsidR="004E7856" w:rsidRPr="002034CC">
              <w:rPr>
                <w:rStyle w:val="Hyperlink"/>
                <w:noProof/>
                <w:lang w:val="en-NZ"/>
              </w:rPr>
              <w:t>Planning Requirement and Arrangements</w:t>
            </w:r>
            <w:r w:rsidR="004E7856">
              <w:rPr>
                <w:noProof/>
                <w:webHidden/>
              </w:rPr>
              <w:tab/>
            </w:r>
            <w:r w:rsidR="004E7856">
              <w:rPr>
                <w:noProof/>
                <w:webHidden/>
              </w:rPr>
              <w:fldChar w:fldCharType="begin"/>
            </w:r>
            <w:r w:rsidR="004E7856">
              <w:rPr>
                <w:noProof/>
                <w:webHidden/>
              </w:rPr>
              <w:instrText xml:space="preserve"> PAGEREF _Toc37693163 \h </w:instrText>
            </w:r>
            <w:r w:rsidR="004E7856">
              <w:rPr>
                <w:noProof/>
                <w:webHidden/>
              </w:rPr>
            </w:r>
            <w:r w:rsidR="004E7856">
              <w:rPr>
                <w:noProof/>
                <w:webHidden/>
              </w:rPr>
              <w:fldChar w:fldCharType="separate"/>
            </w:r>
            <w:r w:rsidR="004E7856">
              <w:rPr>
                <w:noProof/>
                <w:webHidden/>
              </w:rPr>
              <w:t>9</w:t>
            </w:r>
            <w:r w:rsidR="004E7856">
              <w:rPr>
                <w:noProof/>
                <w:webHidden/>
              </w:rPr>
              <w:fldChar w:fldCharType="end"/>
            </w:r>
          </w:hyperlink>
        </w:p>
        <w:p w14:paraId="7D283589" w14:textId="3CBA5863" w:rsidR="004E7856" w:rsidRDefault="00431450">
          <w:pPr>
            <w:pStyle w:val="TOC2"/>
            <w:tabs>
              <w:tab w:val="left" w:pos="660"/>
              <w:tab w:val="right" w:leader="dot" w:pos="9010"/>
            </w:tabs>
            <w:rPr>
              <w:rFonts w:asciiTheme="minorHAnsi" w:eastAsiaTheme="minorEastAsia" w:hAnsiTheme="minorHAnsi" w:cstheme="minorBidi"/>
              <w:noProof/>
              <w:szCs w:val="22"/>
            </w:rPr>
          </w:pPr>
          <w:hyperlink w:anchor="_Toc37693164" w:history="1">
            <w:r w:rsidR="004E7856" w:rsidRPr="002034CC">
              <w:rPr>
                <w:rStyle w:val="Hyperlink"/>
                <w:bCs/>
                <w:noProof/>
                <w:lang w:val="en-NZ"/>
              </w:rPr>
              <w:t>B.</w:t>
            </w:r>
            <w:r w:rsidR="004E7856">
              <w:rPr>
                <w:rFonts w:asciiTheme="minorHAnsi" w:eastAsiaTheme="minorEastAsia" w:hAnsiTheme="minorHAnsi" w:cstheme="minorBidi"/>
                <w:noProof/>
                <w:szCs w:val="22"/>
              </w:rPr>
              <w:tab/>
            </w:r>
            <w:r w:rsidR="004E7856" w:rsidRPr="002034CC">
              <w:rPr>
                <w:rStyle w:val="Hyperlink"/>
                <w:noProof/>
                <w:lang w:val="en-NZ"/>
              </w:rPr>
              <w:t>Reporting Requirement and Arrangements</w:t>
            </w:r>
            <w:r w:rsidR="004E7856">
              <w:rPr>
                <w:noProof/>
                <w:webHidden/>
              </w:rPr>
              <w:tab/>
            </w:r>
            <w:r w:rsidR="004E7856">
              <w:rPr>
                <w:noProof/>
                <w:webHidden/>
              </w:rPr>
              <w:fldChar w:fldCharType="begin"/>
            </w:r>
            <w:r w:rsidR="004E7856">
              <w:rPr>
                <w:noProof/>
                <w:webHidden/>
              </w:rPr>
              <w:instrText xml:space="preserve"> PAGEREF _Toc37693164 \h </w:instrText>
            </w:r>
            <w:r w:rsidR="004E7856">
              <w:rPr>
                <w:noProof/>
                <w:webHidden/>
              </w:rPr>
            </w:r>
            <w:r w:rsidR="004E7856">
              <w:rPr>
                <w:noProof/>
                <w:webHidden/>
              </w:rPr>
              <w:fldChar w:fldCharType="separate"/>
            </w:r>
            <w:r w:rsidR="004E7856">
              <w:rPr>
                <w:noProof/>
                <w:webHidden/>
              </w:rPr>
              <w:t>9</w:t>
            </w:r>
            <w:r w:rsidR="004E7856">
              <w:rPr>
                <w:noProof/>
                <w:webHidden/>
              </w:rPr>
              <w:fldChar w:fldCharType="end"/>
            </w:r>
          </w:hyperlink>
        </w:p>
        <w:p w14:paraId="0A9AC4B4" w14:textId="26B49531" w:rsidR="004E7856" w:rsidRDefault="00431450">
          <w:pPr>
            <w:pStyle w:val="TOC2"/>
            <w:tabs>
              <w:tab w:val="left" w:pos="660"/>
              <w:tab w:val="right" w:leader="dot" w:pos="9010"/>
            </w:tabs>
            <w:rPr>
              <w:rFonts w:asciiTheme="minorHAnsi" w:eastAsiaTheme="minorEastAsia" w:hAnsiTheme="minorHAnsi" w:cstheme="minorBidi"/>
              <w:noProof/>
              <w:szCs w:val="22"/>
            </w:rPr>
          </w:pPr>
          <w:hyperlink w:anchor="_Toc37693165" w:history="1">
            <w:r w:rsidR="004E7856" w:rsidRPr="002034CC">
              <w:rPr>
                <w:rStyle w:val="Hyperlink"/>
                <w:bCs/>
                <w:noProof/>
                <w:lang w:val="en-NZ"/>
              </w:rPr>
              <w:t>C.</w:t>
            </w:r>
            <w:r w:rsidR="004E7856">
              <w:rPr>
                <w:rFonts w:asciiTheme="minorHAnsi" w:eastAsiaTheme="minorEastAsia" w:hAnsiTheme="minorHAnsi" w:cstheme="minorBidi"/>
                <w:noProof/>
                <w:szCs w:val="22"/>
              </w:rPr>
              <w:tab/>
            </w:r>
            <w:r w:rsidR="004E7856" w:rsidRPr="002034CC">
              <w:rPr>
                <w:rStyle w:val="Hyperlink"/>
                <w:noProof/>
                <w:lang w:val="en-NZ"/>
              </w:rPr>
              <w:t>Bi-annual Project Management Reports (PMRs)</w:t>
            </w:r>
            <w:r w:rsidR="004E7856">
              <w:rPr>
                <w:noProof/>
                <w:webHidden/>
              </w:rPr>
              <w:tab/>
            </w:r>
            <w:r w:rsidR="004E7856">
              <w:rPr>
                <w:noProof/>
                <w:webHidden/>
              </w:rPr>
              <w:fldChar w:fldCharType="begin"/>
            </w:r>
            <w:r w:rsidR="004E7856">
              <w:rPr>
                <w:noProof/>
                <w:webHidden/>
              </w:rPr>
              <w:instrText xml:space="preserve"> PAGEREF _Toc37693165 \h </w:instrText>
            </w:r>
            <w:r w:rsidR="004E7856">
              <w:rPr>
                <w:noProof/>
                <w:webHidden/>
              </w:rPr>
            </w:r>
            <w:r w:rsidR="004E7856">
              <w:rPr>
                <w:noProof/>
                <w:webHidden/>
              </w:rPr>
              <w:fldChar w:fldCharType="separate"/>
            </w:r>
            <w:r w:rsidR="004E7856">
              <w:rPr>
                <w:noProof/>
                <w:webHidden/>
              </w:rPr>
              <w:t>9</w:t>
            </w:r>
            <w:r w:rsidR="004E7856">
              <w:rPr>
                <w:noProof/>
                <w:webHidden/>
              </w:rPr>
              <w:fldChar w:fldCharType="end"/>
            </w:r>
          </w:hyperlink>
        </w:p>
        <w:p w14:paraId="6E78F1A6" w14:textId="4F6470C9" w:rsidR="004E7856" w:rsidRDefault="00431450">
          <w:pPr>
            <w:pStyle w:val="TOC2"/>
            <w:tabs>
              <w:tab w:val="left" w:pos="660"/>
              <w:tab w:val="right" w:leader="dot" w:pos="9010"/>
            </w:tabs>
            <w:rPr>
              <w:rFonts w:asciiTheme="minorHAnsi" w:eastAsiaTheme="minorEastAsia" w:hAnsiTheme="minorHAnsi" w:cstheme="minorBidi"/>
              <w:noProof/>
              <w:szCs w:val="22"/>
            </w:rPr>
          </w:pPr>
          <w:hyperlink w:anchor="_Toc37693166" w:history="1">
            <w:r w:rsidR="004E7856" w:rsidRPr="002034CC">
              <w:rPr>
                <w:rStyle w:val="Hyperlink"/>
                <w:bCs/>
                <w:noProof/>
                <w:lang w:val="en-NZ"/>
              </w:rPr>
              <w:t>D.</w:t>
            </w:r>
            <w:r w:rsidR="004E7856">
              <w:rPr>
                <w:rFonts w:asciiTheme="minorHAnsi" w:eastAsiaTheme="minorEastAsia" w:hAnsiTheme="minorHAnsi" w:cstheme="minorBidi"/>
                <w:noProof/>
                <w:szCs w:val="22"/>
              </w:rPr>
              <w:tab/>
            </w:r>
            <w:r w:rsidR="004E7856" w:rsidRPr="002034CC">
              <w:rPr>
                <w:rStyle w:val="Hyperlink"/>
                <w:noProof/>
                <w:lang w:val="en-NZ"/>
              </w:rPr>
              <w:t>Annual Project Management Reports</w:t>
            </w:r>
            <w:r w:rsidR="004E7856">
              <w:rPr>
                <w:noProof/>
                <w:webHidden/>
              </w:rPr>
              <w:tab/>
            </w:r>
            <w:r w:rsidR="004E7856">
              <w:rPr>
                <w:noProof/>
                <w:webHidden/>
              </w:rPr>
              <w:fldChar w:fldCharType="begin"/>
            </w:r>
            <w:r w:rsidR="004E7856">
              <w:rPr>
                <w:noProof/>
                <w:webHidden/>
              </w:rPr>
              <w:instrText xml:space="preserve"> PAGEREF _Toc37693166 \h </w:instrText>
            </w:r>
            <w:r w:rsidR="004E7856">
              <w:rPr>
                <w:noProof/>
                <w:webHidden/>
              </w:rPr>
            </w:r>
            <w:r w:rsidR="004E7856">
              <w:rPr>
                <w:noProof/>
                <w:webHidden/>
              </w:rPr>
              <w:fldChar w:fldCharType="separate"/>
            </w:r>
            <w:r w:rsidR="004E7856">
              <w:rPr>
                <w:noProof/>
                <w:webHidden/>
              </w:rPr>
              <w:t>10</w:t>
            </w:r>
            <w:r w:rsidR="004E7856">
              <w:rPr>
                <w:noProof/>
                <w:webHidden/>
              </w:rPr>
              <w:fldChar w:fldCharType="end"/>
            </w:r>
          </w:hyperlink>
        </w:p>
        <w:p w14:paraId="30DB595A" w14:textId="39EB6219" w:rsidR="004E7856" w:rsidRDefault="00431450">
          <w:pPr>
            <w:pStyle w:val="TOC2"/>
            <w:tabs>
              <w:tab w:val="left" w:pos="660"/>
              <w:tab w:val="right" w:leader="dot" w:pos="9010"/>
            </w:tabs>
            <w:rPr>
              <w:rFonts w:asciiTheme="minorHAnsi" w:eastAsiaTheme="minorEastAsia" w:hAnsiTheme="minorHAnsi" w:cstheme="minorBidi"/>
              <w:noProof/>
              <w:szCs w:val="22"/>
            </w:rPr>
          </w:pPr>
          <w:hyperlink w:anchor="_Toc37693167" w:history="1">
            <w:r w:rsidR="004E7856" w:rsidRPr="002034CC">
              <w:rPr>
                <w:rStyle w:val="Hyperlink"/>
                <w:bCs/>
                <w:noProof/>
                <w:lang w:val="en-NZ"/>
              </w:rPr>
              <w:t>E.</w:t>
            </w:r>
            <w:r w:rsidR="004E7856">
              <w:rPr>
                <w:rFonts w:asciiTheme="minorHAnsi" w:eastAsiaTheme="minorEastAsia" w:hAnsiTheme="minorHAnsi" w:cstheme="minorBidi"/>
                <w:noProof/>
                <w:szCs w:val="22"/>
              </w:rPr>
              <w:tab/>
            </w:r>
            <w:r w:rsidR="004E7856" w:rsidRPr="002034CC">
              <w:rPr>
                <w:rStyle w:val="Hyperlink"/>
                <w:noProof/>
                <w:lang w:val="en-NZ"/>
              </w:rPr>
              <w:t>Mid-Term Review Report</w:t>
            </w:r>
            <w:r w:rsidR="004E7856">
              <w:rPr>
                <w:noProof/>
                <w:webHidden/>
              </w:rPr>
              <w:tab/>
            </w:r>
            <w:r w:rsidR="004E7856">
              <w:rPr>
                <w:noProof/>
                <w:webHidden/>
              </w:rPr>
              <w:fldChar w:fldCharType="begin"/>
            </w:r>
            <w:r w:rsidR="004E7856">
              <w:rPr>
                <w:noProof/>
                <w:webHidden/>
              </w:rPr>
              <w:instrText xml:space="preserve"> PAGEREF _Toc37693167 \h </w:instrText>
            </w:r>
            <w:r w:rsidR="004E7856">
              <w:rPr>
                <w:noProof/>
                <w:webHidden/>
              </w:rPr>
            </w:r>
            <w:r w:rsidR="004E7856">
              <w:rPr>
                <w:noProof/>
                <w:webHidden/>
              </w:rPr>
              <w:fldChar w:fldCharType="separate"/>
            </w:r>
            <w:r w:rsidR="004E7856">
              <w:rPr>
                <w:noProof/>
                <w:webHidden/>
              </w:rPr>
              <w:t>10</w:t>
            </w:r>
            <w:r w:rsidR="004E7856">
              <w:rPr>
                <w:noProof/>
                <w:webHidden/>
              </w:rPr>
              <w:fldChar w:fldCharType="end"/>
            </w:r>
          </w:hyperlink>
        </w:p>
        <w:p w14:paraId="69FFA8D6" w14:textId="61FD5EB9" w:rsidR="004E7856" w:rsidRDefault="00431450">
          <w:pPr>
            <w:pStyle w:val="TOC1"/>
            <w:rPr>
              <w:rFonts w:asciiTheme="minorHAnsi" w:eastAsiaTheme="minorEastAsia" w:hAnsiTheme="minorHAnsi" w:cstheme="minorBidi"/>
              <w:b w:val="0"/>
              <w:noProof/>
              <w:lang w:val="en-US"/>
            </w:rPr>
          </w:pPr>
          <w:hyperlink w:anchor="_Toc37693168" w:history="1">
            <w:r w:rsidR="004E7856" w:rsidRPr="002034CC">
              <w:rPr>
                <w:rStyle w:val="Hyperlink"/>
                <w:bCs/>
                <w:noProof/>
              </w:rPr>
              <w:t>VII.</w:t>
            </w:r>
            <w:r w:rsidR="004E7856">
              <w:rPr>
                <w:rFonts w:asciiTheme="minorHAnsi" w:eastAsiaTheme="minorEastAsia" w:hAnsiTheme="minorHAnsi" w:cstheme="minorBidi"/>
                <w:b w:val="0"/>
                <w:noProof/>
                <w:lang w:val="en-US"/>
              </w:rPr>
              <w:tab/>
            </w:r>
            <w:r w:rsidR="004E7856" w:rsidRPr="002034CC">
              <w:rPr>
                <w:rStyle w:val="Hyperlink"/>
                <w:bCs/>
                <w:noProof/>
              </w:rPr>
              <w:t>PROJECT MONITORING AND EVALUATION</w:t>
            </w:r>
            <w:r w:rsidR="004E7856">
              <w:rPr>
                <w:noProof/>
                <w:webHidden/>
              </w:rPr>
              <w:tab/>
            </w:r>
            <w:r w:rsidR="004E7856">
              <w:rPr>
                <w:noProof/>
                <w:webHidden/>
              </w:rPr>
              <w:fldChar w:fldCharType="begin"/>
            </w:r>
            <w:r w:rsidR="004E7856">
              <w:rPr>
                <w:noProof/>
                <w:webHidden/>
              </w:rPr>
              <w:instrText xml:space="preserve"> PAGEREF _Toc37693168 \h </w:instrText>
            </w:r>
            <w:r w:rsidR="004E7856">
              <w:rPr>
                <w:noProof/>
                <w:webHidden/>
              </w:rPr>
            </w:r>
            <w:r w:rsidR="004E7856">
              <w:rPr>
                <w:noProof/>
                <w:webHidden/>
              </w:rPr>
              <w:fldChar w:fldCharType="separate"/>
            </w:r>
            <w:r w:rsidR="004E7856">
              <w:rPr>
                <w:noProof/>
                <w:webHidden/>
              </w:rPr>
              <w:t>10</w:t>
            </w:r>
            <w:r w:rsidR="004E7856">
              <w:rPr>
                <w:noProof/>
                <w:webHidden/>
              </w:rPr>
              <w:fldChar w:fldCharType="end"/>
            </w:r>
          </w:hyperlink>
        </w:p>
        <w:p w14:paraId="0FFCFD1A" w14:textId="37B7949A" w:rsidR="004E7856" w:rsidRDefault="00431450">
          <w:pPr>
            <w:pStyle w:val="TOC2"/>
            <w:tabs>
              <w:tab w:val="left" w:pos="660"/>
              <w:tab w:val="right" w:leader="dot" w:pos="9010"/>
            </w:tabs>
            <w:rPr>
              <w:rFonts w:asciiTheme="minorHAnsi" w:eastAsiaTheme="minorEastAsia" w:hAnsiTheme="minorHAnsi" w:cstheme="minorBidi"/>
              <w:noProof/>
              <w:szCs w:val="22"/>
            </w:rPr>
          </w:pPr>
          <w:hyperlink w:anchor="_Toc37693169" w:history="1">
            <w:r w:rsidR="004E7856" w:rsidRPr="002034CC">
              <w:rPr>
                <w:rStyle w:val="Hyperlink"/>
                <w:bCs/>
                <w:noProof/>
                <w:lang w:val="en-NZ"/>
              </w:rPr>
              <w:t>A.</w:t>
            </w:r>
            <w:r w:rsidR="004E7856">
              <w:rPr>
                <w:rFonts w:asciiTheme="minorHAnsi" w:eastAsiaTheme="minorEastAsia" w:hAnsiTheme="minorHAnsi" w:cstheme="minorBidi"/>
                <w:noProof/>
                <w:szCs w:val="22"/>
              </w:rPr>
              <w:tab/>
            </w:r>
            <w:r w:rsidR="004E7856" w:rsidRPr="002034CC">
              <w:rPr>
                <w:rStyle w:val="Hyperlink"/>
                <w:noProof/>
                <w:lang w:val="en-NZ"/>
              </w:rPr>
              <w:t>Purpose of monitoring and evaluation</w:t>
            </w:r>
            <w:r w:rsidR="004E7856">
              <w:rPr>
                <w:noProof/>
                <w:webHidden/>
              </w:rPr>
              <w:tab/>
            </w:r>
            <w:r w:rsidR="004E7856">
              <w:rPr>
                <w:noProof/>
                <w:webHidden/>
              </w:rPr>
              <w:fldChar w:fldCharType="begin"/>
            </w:r>
            <w:r w:rsidR="004E7856">
              <w:rPr>
                <w:noProof/>
                <w:webHidden/>
              </w:rPr>
              <w:instrText xml:space="preserve"> PAGEREF _Toc37693169 \h </w:instrText>
            </w:r>
            <w:r w:rsidR="004E7856">
              <w:rPr>
                <w:noProof/>
                <w:webHidden/>
              </w:rPr>
            </w:r>
            <w:r w:rsidR="004E7856">
              <w:rPr>
                <w:noProof/>
                <w:webHidden/>
              </w:rPr>
              <w:fldChar w:fldCharType="separate"/>
            </w:r>
            <w:r w:rsidR="004E7856">
              <w:rPr>
                <w:noProof/>
                <w:webHidden/>
              </w:rPr>
              <w:t>10</w:t>
            </w:r>
            <w:r w:rsidR="004E7856">
              <w:rPr>
                <w:noProof/>
                <w:webHidden/>
              </w:rPr>
              <w:fldChar w:fldCharType="end"/>
            </w:r>
          </w:hyperlink>
        </w:p>
        <w:p w14:paraId="77867C60" w14:textId="69522A31" w:rsidR="004E7856" w:rsidRDefault="00431450">
          <w:pPr>
            <w:pStyle w:val="TOC2"/>
            <w:tabs>
              <w:tab w:val="left" w:pos="660"/>
              <w:tab w:val="right" w:leader="dot" w:pos="9010"/>
            </w:tabs>
            <w:rPr>
              <w:rFonts w:asciiTheme="minorHAnsi" w:eastAsiaTheme="minorEastAsia" w:hAnsiTheme="minorHAnsi" w:cstheme="minorBidi"/>
              <w:noProof/>
              <w:szCs w:val="22"/>
            </w:rPr>
          </w:pPr>
          <w:hyperlink w:anchor="_Toc37693170" w:history="1">
            <w:r w:rsidR="004E7856" w:rsidRPr="002034CC">
              <w:rPr>
                <w:rStyle w:val="Hyperlink"/>
                <w:noProof/>
                <w:lang w:val="en-NZ"/>
              </w:rPr>
              <w:t>B.</w:t>
            </w:r>
            <w:r w:rsidR="004E7856">
              <w:rPr>
                <w:rFonts w:asciiTheme="minorHAnsi" w:eastAsiaTheme="minorEastAsia" w:hAnsiTheme="minorHAnsi" w:cstheme="minorBidi"/>
                <w:noProof/>
                <w:szCs w:val="22"/>
              </w:rPr>
              <w:tab/>
            </w:r>
            <w:r w:rsidR="004E7856" w:rsidRPr="002034CC">
              <w:rPr>
                <w:rStyle w:val="Hyperlink"/>
                <w:noProof/>
                <w:lang w:val="en-NZ"/>
              </w:rPr>
              <w:t>Monitoring and evaluation arrangements</w:t>
            </w:r>
            <w:r w:rsidR="004E7856">
              <w:rPr>
                <w:noProof/>
                <w:webHidden/>
              </w:rPr>
              <w:tab/>
            </w:r>
            <w:r w:rsidR="004E7856">
              <w:rPr>
                <w:noProof/>
                <w:webHidden/>
              </w:rPr>
              <w:fldChar w:fldCharType="begin"/>
            </w:r>
            <w:r w:rsidR="004E7856">
              <w:rPr>
                <w:noProof/>
                <w:webHidden/>
              </w:rPr>
              <w:instrText xml:space="preserve"> PAGEREF _Toc37693170 \h </w:instrText>
            </w:r>
            <w:r w:rsidR="004E7856">
              <w:rPr>
                <w:noProof/>
                <w:webHidden/>
              </w:rPr>
            </w:r>
            <w:r w:rsidR="004E7856">
              <w:rPr>
                <w:noProof/>
                <w:webHidden/>
              </w:rPr>
              <w:fldChar w:fldCharType="separate"/>
            </w:r>
            <w:r w:rsidR="004E7856">
              <w:rPr>
                <w:noProof/>
                <w:webHidden/>
              </w:rPr>
              <w:t>10</w:t>
            </w:r>
            <w:r w:rsidR="004E7856">
              <w:rPr>
                <w:noProof/>
                <w:webHidden/>
              </w:rPr>
              <w:fldChar w:fldCharType="end"/>
            </w:r>
          </w:hyperlink>
        </w:p>
        <w:p w14:paraId="7D5E55F9" w14:textId="3689F224" w:rsidR="004E7856" w:rsidRDefault="00431450">
          <w:pPr>
            <w:pStyle w:val="TOC1"/>
            <w:rPr>
              <w:rFonts w:asciiTheme="minorHAnsi" w:eastAsiaTheme="minorEastAsia" w:hAnsiTheme="minorHAnsi" w:cstheme="minorBidi"/>
              <w:b w:val="0"/>
              <w:noProof/>
              <w:lang w:val="en-US"/>
            </w:rPr>
          </w:pPr>
          <w:hyperlink w:anchor="_Toc37693171" w:history="1">
            <w:r w:rsidR="004E7856" w:rsidRPr="002034CC">
              <w:rPr>
                <w:rStyle w:val="Hyperlink"/>
                <w:bCs/>
                <w:noProof/>
              </w:rPr>
              <w:t>VIII.</w:t>
            </w:r>
            <w:r w:rsidR="004E7856">
              <w:rPr>
                <w:rFonts w:asciiTheme="minorHAnsi" w:eastAsiaTheme="minorEastAsia" w:hAnsiTheme="minorHAnsi" w:cstheme="minorBidi"/>
                <w:b w:val="0"/>
                <w:noProof/>
                <w:lang w:val="en-US"/>
              </w:rPr>
              <w:tab/>
            </w:r>
            <w:r w:rsidR="004E7856" w:rsidRPr="002034CC">
              <w:rPr>
                <w:rStyle w:val="Hyperlink"/>
                <w:bCs/>
                <w:noProof/>
              </w:rPr>
              <w:t>ANNEXES</w:t>
            </w:r>
            <w:r w:rsidR="004E7856">
              <w:rPr>
                <w:noProof/>
                <w:webHidden/>
              </w:rPr>
              <w:tab/>
            </w:r>
            <w:r w:rsidR="004E7856">
              <w:rPr>
                <w:noProof/>
                <w:webHidden/>
              </w:rPr>
              <w:fldChar w:fldCharType="begin"/>
            </w:r>
            <w:r w:rsidR="004E7856">
              <w:rPr>
                <w:noProof/>
                <w:webHidden/>
              </w:rPr>
              <w:instrText xml:space="preserve"> PAGEREF _Toc37693171 \h </w:instrText>
            </w:r>
            <w:r w:rsidR="004E7856">
              <w:rPr>
                <w:noProof/>
                <w:webHidden/>
              </w:rPr>
            </w:r>
            <w:r w:rsidR="004E7856">
              <w:rPr>
                <w:noProof/>
                <w:webHidden/>
              </w:rPr>
              <w:fldChar w:fldCharType="separate"/>
            </w:r>
            <w:r w:rsidR="004E7856">
              <w:rPr>
                <w:noProof/>
                <w:webHidden/>
              </w:rPr>
              <w:t>11</w:t>
            </w:r>
            <w:r w:rsidR="004E7856">
              <w:rPr>
                <w:noProof/>
                <w:webHidden/>
              </w:rPr>
              <w:fldChar w:fldCharType="end"/>
            </w:r>
          </w:hyperlink>
        </w:p>
        <w:p w14:paraId="27152F43" w14:textId="0C5F0DBA" w:rsidR="004E7856" w:rsidRDefault="00431450">
          <w:pPr>
            <w:pStyle w:val="TOC2"/>
            <w:tabs>
              <w:tab w:val="right" w:leader="dot" w:pos="9010"/>
            </w:tabs>
            <w:rPr>
              <w:rFonts w:asciiTheme="minorHAnsi" w:eastAsiaTheme="minorEastAsia" w:hAnsiTheme="minorHAnsi" w:cstheme="minorBidi"/>
              <w:noProof/>
              <w:szCs w:val="22"/>
            </w:rPr>
          </w:pPr>
          <w:hyperlink w:anchor="_Toc37693172" w:history="1">
            <w:r w:rsidR="004E7856" w:rsidRPr="002034CC">
              <w:rPr>
                <w:rStyle w:val="Hyperlink"/>
                <w:b/>
                <w:bCs/>
                <w:noProof/>
              </w:rPr>
              <w:t>ANNEX 1.</w:t>
            </w:r>
            <w:r w:rsidR="004E7856" w:rsidRPr="002034CC">
              <w:rPr>
                <w:rStyle w:val="Hyperlink"/>
                <w:noProof/>
              </w:rPr>
              <w:t xml:space="preserve">  </w:t>
            </w:r>
            <w:r w:rsidR="004E7856" w:rsidRPr="002034CC">
              <w:rPr>
                <w:rStyle w:val="Hyperlink"/>
                <w:b/>
                <w:bCs/>
                <w:noProof/>
              </w:rPr>
              <w:t>Results Framework</w:t>
            </w:r>
            <w:r w:rsidR="004E7856">
              <w:rPr>
                <w:noProof/>
                <w:webHidden/>
              </w:rPr>
              <w:tab/>
            </w:r>
            <w:r w:rsidR="004E7856">
              <w:rPr>
                <w:noProof/>
                <w:webHidden/>
              </w:rPr>
              <w:fldChar w:fldCharType="begin"/>
            </w:r>
            <w:r w:rsidR="004E7856">
              <w:rPr>
                <w:noProof/>
                <w:webHidden/>
              </w:rPr>
              <w:instrText xml:space="preserve"> PAGEREF _Toc37693172 \h </w:instrText>
            </w:r>
            <w:r w:rsidR="004E7856">
              <w:rPr>
                <w:noProof/>
                <w:webHidden/>
              </w:rPr>
            </w:r>
            <w:r w:rsidR="004E7856">
              <w:rPr>
                <w:noProof/>
                <w:webHidden/>
              </w:rPr>
              <w:fldChar w:fldCharType="separate"/>
            </w:r>
            <w:r w:rsidR="004E7856">
              <w:rPr>
                <w:noProof/>
                <w:webHidden/>
              </w:rPr>
              <w:t>11</w:t>
            </w:r>
            <w:r w:rsidR="004E7856">
              <w:rPr>
                <w:noProof/>
                <w:webHidden/>
              </w:rPr>
              <w:fldChar w:fldCharType="end"/>
            </w:r>
          </w:hyperlink>
        </w:p>
        <w:p w14:paraId="72C2F647" w14:textId="7F9F3FFA" w:rsidR="004E7856" w:rsidRDefault="00431450">
          <w:pPr>
            <w:pStyle w:val="TOC2"/>
            <w:tabs>
              <w:tab w:val="right" w:leader="dot" w:pos="9010"/>
            </w:tabs>
            <w:rPr>
              <w:rFonts w:asciiTheme="minorHAnsi" w:eastAsiaTheme="minorEastAsia" w:hAnsiTheme="minorHAnsi" w:cstheme="minorBidi"/>
              <w:noProof/>
              <w:szCs w:val="22"/>
            </w:rPr>
          </w:pPr>
          <w:hyperlink w:anchor="_Toc37693173" w:history="1">
            <w:r w:rsidR="004E7856" w:rsidRPr="002034CC">
              <w:rPr>
                <w:rStyle w:val="Hyperlink"/>
                <w:b/>
                <w:bCs/>
                <w:noProof/>
              </w:rPr>
              <w:t>ANNEX 2. Gantt Chart Sample</w:t>
            </w:r>
            <w:r w:rsidR="004E7856">
              <w:rPr>
                <w:noProof/>
                <w:webHidden/>
              </w:rPr>
              <w:tab/>
            </w:r>
            <w:r w:rsidR="004E7856">
              <w:rPr>
                <w:noProof/>
                <w:webHidden/>
              </w:rPr>
              <w:fldChar w:fldCharType="begin"/>
            </w:r>
            <w:r w:rsidR="004E7856">
              <w:rPr>
                <w:noProof/>
                <w:webHidden/>
              </w:rPr>
              <w:instrText xml:space="preserve"> PAGEREF _Toc37693173 \h </w:instrText>
            </w:r>
            <w:r w:rsidR="004E7856">
              <w:rPr>
                <w:noProof/>
                <w:webHidden/>
              </w:rPr>
            </w:r>
            <w:r w:rsidR="004E7856">
              <w:rPr>
                <w:noProof/>
                <w:webHidden/>
              </w:rPr>
              <w:fldChar w:fldCharType="separate"/>
            </w:r>
            <w:r w:rsidR="004E7856">
              <w:rPr>
                <w:noProof/>
                <w:webHidden/>
              </w:rPr>
              <w:t>12</w:t>
            </w:r>
            <w:r w:rsidR="004E7856">
              <w:rPr>
                <w:noProof/>
                <w:webHidden/>
              </w:rPr>
              <w:fldChar w:fldCharType="end"/>
            </w:r>
          </w:hyperlink>
        </w:p>
        <w:p w14:paraId="43D2CD99" w14:textId="5A7683D7" w:rsidR="001636D6" w:rsidRPr="005B5BFB" w:rsidRDefault="001636D6">
          <w:r w:rsidRPr="005B5BFB">
            <w:rPr>
              <w:b/>
              <w:bCs/>
              <w:noProof/>
            </w:rPr>
            <w:fldChar w:fldCharType="end"/>
          </w:r>
        </w:p>
      </w:sdtContent>
    </w:sdt>
    <w:p w14:paraId="09264F7C" w14:textId="77777777" w:rsidR="001636D6" w:rsidRPr="005B5BFB" w:rsidRDefault="001636D6" w:rsidP="0063610F">
      <w:pPr>
        <w:tabs>
          <w:tab w:val="right" w:leader="dot" w:pos="9020"/>
        </w:tabs>
        <w:jc w:val="center"/>
        <w:rPr>
          <w:b/>
          <w:bCs/>
          <w:sz w:val="24"/>
        </w:rPr>
      </w:pPr>
    </w:p>
    <w:p w14:paraId="1DC406EA" w14:textId="77777777" w:rsidR="00882C43" w:rsidRPr="005B5BFB" w:rsidRDefault="00882C43">
      <w:pPr>
        <w:jc w:val="left"/>
        <w:rPr>
          <w:color w:val="000000"/>
          <w:sz w:val="24"/>
          <w:lang w:eastAsia="zh-CN"/>
        </w:rPr>
      </w:pPr>
      <w:r w:rsidRPr="005B5BFB">
        <w:rPr>
          <w:color w:val="000000"/>
          <w:sz w:val="24"/>
          <w:lang w:eastAsia="zh-CN"/>
        </w:rPr>
        <w:br w:type="page"/>
      </w:r>
    </w:p>
    <w:p w14:paraId="044A01B3" w14:textId="77777777" w:rsidR="00717967" w:rsidRPr="005B5BFB" w:rsidRDefault="00717967" w:rsidP="001636D6">
      <w:pPr>
        <w:pStyle w:val="Heading1"/>
        <w:numPr>
          <w:ilvl w:val="0"/>
          <w:numId w:val="3"/>
        </w:numPr>
        <w:rPr>
          <w:b w:val="0"/>
          <w:lang w:val="en-NZ"/>
        </w:rPr>
      </w:pPr>
      <w:bookmarkStart w:id="1" w:name="_Toc37693150"/>
      <w:r w:rsidRPr="005B5BFB">
        <w:rPr>
          <w:lang w:val="en-NZ"/>
        </w:rPr>
        <w:lastRenderedPageBreak/>
        <w:t>INTRODUCTION</w:t>
      </w:r>
      <w:bookmarkEnd w:id="1"/>
    </w:p>
    <w:p w14:paraId="262FD678" w14:textId="77777777" w:rsidR="00124DE7" w:rsidRPr="005B5BFB" w:rsidRDefault="00124DE7" w:rsidP="0063610F">
      <w:pPr>
        <w:tabs>
          <w:tab w:val="right" w:leader="dot" w:pos="9020"/>
        </w:tabs>
        <w:jc w:val="left"/>
        <w:rPr>
          <w:b/>
          <w:bCs/>
          <w:sz w:val="24"/>
          <w:lang w:val="en-NZ"/>
        </w:rPr>
      </w:pPr>
    </w:p>
    <w:p w14:paraId="1443740A" w14:textId="7F9871E5" w:rsidR="001636D6" w:rsidRPr="005B5BFB" w:rsidRDefault="0063610F" w:rsidP="001636D6">
      <w:pPr>
        <w:pStyle w:val="ListParagraph"/>
        <w:widowControl w:val="0"/>
        <w:numPr>
          <w:ilvl w:val="3"/>
          <w:numId w:val="3"/>
        </w:numPr>
        <w:tabs>
          <w:tab w:val="left" w:pos="450"/>
        </w:tabs>
        <w:autoSpaceDE w:val="0"/>
        <w:autoSpaceDN w:val="0"/>
        <w:adjustRightInd w:val="0"/>
        <w:spacing w:after="120"/>
        <w:ind w:left="0" w:firstLine="0"/>
        <w:contextualSpacing w:val="0"/>
        <w:rPr>
          <w:sz w:val="24"/>
        </w:rPr>
      </w:pPr>
      <w:r w:rsidRPr="005B5BFB">
        <w:rPr>
          <w:b/>
          <w:bCs/>
          <w:sz w:val="24"/>
        </w:rPr>
        <w:t>O</w:t>
      </w:r>
      <w:r w:rsidR="00124DE7" w:rsidRPr="005B5BFB">
        <w:rPr>
          <w:b/>
          <w:bCs/>
          <w:sz w:val="24"/>
        </w:rPr>
        <w:t>n April 2, 2020, the Board approv</w:t>
      </w:r>
      <w:r w:rsidR="001B4B33" w:rsidRPr="005B5BFB">
        <w:rPr>
          <w:b/>
          <w:bCs/>
          <w:sz w:val="24"/>
        </w:rPr>
        <w:t>ed</w:t>
      </w:r>
      <w:r w:rsidR="00124DE7" w:rsidRPr="005B5BFB">
        <w:rPr>
          <w:b/>
          <w:bCs/>
          <w:sz w:val="24"/>
        </w:rPr>
        <w:t xml:space="preserve"> the Multiphase Programmatic Approach (MPA)</w:t>
      </w:r>
      <w:r w:rsidR="001B4B33" w:rsidRPr="005B5BFB">
        <w:rPr>
          <w:b/>
          <w:bCs/>
          <w:sz w:val="24"/>
        </w:rPr>
        <w:t xml:space="preserve">, </w:t>
      </w:r>
      <w:r w:rsidR="00124DE7" w:rsidRPr="005B5BFB">
        <w:rPr>
          <w:b/>
          <w:bCs/>
          <w:sz w:val="24"/>
        </w:rPr>
        <w:t xml:space="preserve">supported under the </w:t>
      </w:r>
      <w:r w:rsidR="00BD5239" w:rsidRPr="005B5BFB">
        <w:rPr>
          <w:b/>
          <w:bCs/>
          <w:sz w:val="24"/>
        </w:rPr>
        <w:t>Fast Track COVID-19 Facility (FTCF)</w:t>
      </w:r>
      <w:r w:rsidR="00124DE7" w:rsidRPr="005B5BFB">
        <w:rPr>
          <w:b/>
          <w:bCs/>
          <w:sz w:val="24"/>
        </w:rPr>
        <w:t>.</w:t>
      </w:r>
      <w:r w:rsidR="00124DE7" w:rsidRPr="005B5BFB">
        <w:rPr>
          <w:sz w:val="24"/>
        </w:rPr>
        <w:t xml:space="preserve"> The </w:t>
      </w:r>
      <w:r w:rsidR="001B4B33" w:rsidRPr="005B5BFB">
        <w:rPr>
          <w:sz w:val="24"/>
        </w:rPr>
        <w:t xml:space="preserve">MPA </w:t>
      </w:r>
      <w:r w:rsidR="00124DE7" w:rsidRPr="005B5BFB">
        <w:rPr>
          <w:sz w:val="24"/>
        </w:rPr>
        <w:t>visibly commit</w:t>
      </w:r>
      <w:r w:rsidR="001B4B33" w:rsidRPr="005B5BFB">
        <w:rPr>
          <w:sz w:val="24"/>
        </w:rPr>
        <w:t>s</w:t>
      </w:r>
      <w:r w:rsidR="00124DE7" w:rsidRPr="005B5BFB">
        <w:rPr>
          <w:sz w:val="24"/>
        </w:rPr>
        <w:t xml:space="preserve"> substantial resources and complement</w:t>
      </w:r>
      <w:r w:rsidR="001B4B33" w:rsidRPr="005B5BFB">
        <w:rPr>
          <w:sz w:val="24"/>
        </w:rPr>
        <w:t>s</w:t>
      </w:r>
      <w:r w:rsidR="00124DE7" w:rsidRPr="005B5BFB">
        <w:rPr>
          <w:sz w:val="24"/>
        </w:rPr>
        <w:t xml:space="preserve"> funding by countries and activities supported by other partners</w:t>
      </w:r>
      <w:r w:rsidR="001B4B33" w:rsidRPr="005B5BFB">
        <w:rPr>
          <w:sz w:val="24"/>
        </w:rPr>
        <w:t xml:space="preserve"> to </w:t>
      </w:r>
      <w:r w:rsidR="00124DE7" w:rsidRPr="005B5BFB">
        <w:rPr>
          <w:sz w:val="24"/>
        </w:rPr>
        <w:t>help ensure adequate resources to fund a rapid emergency response to COVID-19. In parallel,</w:t>
      </w:r>
      <w:r w:rsidR="001B4B33" w:rsidRPr="005B5BFB">
        <w:rPr>
          <w:sz w:val="24"/>
        </w:rPr>
        <w:t xml:space="preserve"> the Board approved with the MPA</w:t>
      </w:r>
      <w:r w:rsidR="00124DE7" w:rsidRPr="005B5BFB">
        <w:rPr>
          <w:sz w:val="24"/>
        </w:rPr>
        <w:t xml:space="preserve"> the financing of Phase 1 of the Program for 25 Investment Project Financing operations under the </w:t>
      </w:r>
      <w:r w:rsidR="00CF5403" w:rsidRPr="005B5BFB">
        <w:rPr>
          <w:sz w:val="24"/>
        </w:rPr>
        <w:t>Strategic Preparedness and Response Program (</w:t>
      </w:r>
      <w:r w:rsidR="00124DE7" w:rsidRPr="005B5BFB">
        <w:rPr>
          <w:sz w:val="24"/>
        </w:rPr>
        <w:t>SPRP</w:t>
      </w:r>
      <w:r w:rsidR="00CF5403" w:rsidRPr="005B5BFB">
        <w:rPr>
          <w:sz w:val="24"/>
        </w:rPr>
        <w:t>)</w:t>
      </w:r>
      <w:r w:rsidR="00124DE7" w:rsidRPr="005B5BFB">
        <w:rPr>
          <w:sz w:val="24"/>
        </w:rPr>
        <w:t xml:space="preserve"> for countries across the wor</w:t>
      </w:r>
      <w:r w:rsidR="001636D6" w:rsidRPr="005B5BFB">
        <w:rPr>
          <w:sz w:val="24"/>
        </w:rPr>
        <w:t>ld.</w:t>
      </w:r>
    </w:p>
    <w:p w14:paraId="7AC7712E" w14:textId="54E9A9F8" w:rsidR="001926E3" w:rsidRPr="005B5BFB" w:rsidRDefault="0063610F" w:rsidP="001636D6">
      <w:pPr>
        <w:pStyle w:val="ListParagraph"/>
        <w:widowControl w:val="0"/>
        <w:numPr>
          <w:ilvl w:val="3"/>
          <w:numId w:val="3"/>
        </w:numPr>
        <w:tabs>
          <w:tab w:val="left" w:pos="450"/>
        </w:tabs>
        <w:autoSpaceDE w:val="0"/>
        <w:autoSpaceDN w:val="0"/>
        <w:adjustRightInd w:val="0"/>
        <w:spacing w:after="120"/>
        <w:ind w:left="0" w:firstLine="0"/>
        <w:contextualSpacing w:val="0"/>
        <w:rPr>
          <w:sz w:val="24"/>
        </w:rPr>
      </w:pPr>
      <w:r w:rsidRPr="005B5BFB">
        <w:rPr>
          <w:b/>
          <w:bCs/>
          <w:sz w:val="24"/>
        </w:rPr>
        <w:t>T</w:t>
      </w:r>
      <w:r w:rsidR="001926E3" w:rsidRPr="005B5BFB">
        <w:rPr>
          <w:b/>
          <w:bCs/>
          <w:sz w:val="24"/>
          <w:lang w:val="en-NZ"/>
        </w:rPr>
        <w:t>his Project Operational Manual</w:t>
      </w:r>
      <w:r w:rsidR="001926E3" w:rsidRPr="005B5BFB">
        <w:rPr>
          <w:sz w:val="24"/>
          <w:lang w:val="en-NZ"/>
        </w:rPr>
        <w:t xml:space="preserve"> (POM) sets forth procedures and rules, which are to be followed by staff of the implementing agency, participating institutions and all stakeholders involved in project implementation.  The manual is to promote consistency and transparency in implementation of project activities, particularly in the areas of </w:t>
      </w:r>
      <w:r w:rsidR="001B3249" w:rsidRPr="005B5BFB">
        <w:rPr>
          <w:sz w:val="24"/>
          <w:lang w:val="en-NZ"/>
        </w:rPr>
        <w:t xml:space="preserve">coordination, </w:t>
      </w:r>
      <w:r w:rsidR="001926E3" w:rsidRPr="005B5BFB">
        <w:rPr>
          <w:sz w:val="24"/>
          <w:lang w:val="en-NZ"/>
        </w:rPr>
        <w:t xml:space="preserve">procurement, disbursement, financial management, monitoring and evaluation.  </w:t>
      </w:r>
    </w:p>
    <w:p w14:paraId="504DF1D6" w14:textId="77777777" w:rsidR="00717967" w:rsidRPr="005B5BFB" w:rsidRDefault="00717967" w:rsidP="001636D6">
      <w:pPr>
        <w:pStyle w:val="Heading1"/>
        <w:numPr>
          <w:ilvl w:val="0"/>
          <w:numId w:val="3"/>
        </w:numPr>
        <w:rPr>
          <w:lang w:val="en-NZ"/>
        </w:rPr>
      </w:pPr>
      <w:bookmarkStart w:id="2" w:name="_Toc37693151"/>
      <w:r w:rsidRPr="005B5BFB">
        <w:rPr>
          <w:lang w:val="en-NZ"/>
        </w:rPr>
        <w:t>PROJECT DESCRIPTION</w:t>
      </w:r>
      <w:bookmarkEnd w:id="2"/>
    </w:p>
    <w:p w14:paraId="59438FF5" w14:textId="77777777" w:rsidR="00124DE7" w:rsidRPr="005B5BFB" w:rsidRDefault="00124DE7" w:rsidP="0063610F">
      <w:pPr>
        <w:tabs>
          <w:tab w:val="right" w:leader="dot" w:pos="9020"/>
        </w:tabs>
        <w:jc w:val="left"/>
        <w:rPr>
          <w:b/>
          <w:bCs/>
          <w:sz w:val="24"/>
          <w:lang w:val="en-NZ"/>
        </w:rPr>
      </w:pPr>
    </w:p>
    <w:p w14:paraId="0FF69574" w14:textId="6D850000" w:rsidR="001636D6" w:rsidRPr="005B5BFB" w:rsidRDefault="001B3249" w:rsidP="00BD5239">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 xml:space="preserve">The </w:t>
      </w:r>
      <w:r w:rsidR="00560CB9" w:rsidRPr="005B5BFB">
        <w:rPr>
          <w:b/>
          <w:bCs/>
          <w:sz w:val="24"/>
          <w:lang w:val="en-NZ"/>
        </w:rPr>
        <w:t>MPA</w:t>
      </w:r>
      <w:r w:rsidR="00717967" w:rsidRPr="005B5BFB">
        <w:rPr>
          <w:b/>
          <w:bCs/>
          <w:sz w:val="24"/>
          <w:lang w:val="en-NZ"/>
        </w:rPr>
        <w:t xml:space="preserve"> </w:t>
      </w:r>
      <w:r w:rsidR="001636D6" w:rsidRPr="005B5BFB">
        <w:rPr>
          <w:b/>
          <w:bCs/>
          <w:sz w:val="24"/>
          <w:lang w:val="en-NZ"/>
        </w:rPr>
        <w:t xml:space="preserve">Program </w:t>
      </w:r>
      <w:r w:rsidR="00717967" w:rsidRPr="005B5BFB">
        <w:rPr>
          <w:b/>
          <w:bCs/>
          <w:sz w:val="24"/>
          <w:lang w:val="en-NZ"/>
        </w:rPr>
        <w:t>Development Objectives</w:t>
      </w:r>
      <w:r w:rsidR="00560CB9" w:rsidRPr="005B5BFB">
        <w:rPr>
          <w:b/>
          <w:bCs/>
          <w:sz w:val="24"/>
          <w:lang w:val="en-NZ"/>
        </w:rPr>
        <w:t xml:space="preserve"> (PrDO)</w:t>
      </w:r>
      <w:r w:rsidR="00560CB9" w:rsidRPr="005B5BFB">
        <w:rPr>
          <w:sz w:val="24"/>
          <w:lang w:val="en-NZ"/>
        </w:rPr>
        <w:t xml:space="preserve"> is to prevent, detect and respond to the threat posed by COVID-19</w:t>
      </w:r>
      <w:r w:rsidR="00D916F8" w:rsidRPr="005B5BFB">
        <w:rPr>
          <w:sz w:val="24"/>
          <w:lang w:val="en-NZ"/>
        </w:rPr>
        <w:t xml:space="preserve">.  </w:t>
      </w:r>
      <w:r w:rsidR="00D916F8" w:rsidRPr="005B5BFB">
        <w:rPr>
          <w:bCs/>
          <w:iCs/>
          <w:sz w:val="24"/>
        </w:rPr>
        <w:t xml:space="preserve">Countries and regional organizations under the </w:t>
      </w:r>
      <w:r w:rsidRPr="005B5BFB">
        <w:rPr>
          <w:bCs/>
          <w:iCs/>
          <w:sz w:val="24"/>
        </w:rPr>
        <w:t>MPA</w:t>
      </w:r>
      <w:r w:rsidR="00D916F8" w:rsidRPr="005B5BFB">
        <w:rPr>
          <w:bCs/>
          <w:iCs/>
          <w:sz w:val="24"/>
        </w:rPr>
        <w:t xml:space="preserve"> would aim to address all aspects of the PrDO, or the ones that are most relevant for them. </w:t>
      </w:r>
    </w:p>
    <w:p w14:paraId="01D048C1" w14:textId="77777777" w:rsidR="001636D6" w:rsidRPr="005B5BFB" w:rsidRDefault="00560CB9" w:rsidP="001636D6">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b/>
          <w:bCs/>
          <w:sz w:val="24"/>
          <w:lang w:val="en-NZ"/>
        </w:rPr>
        <w:t>Project Development Objectives (PDO)</w:t>
      </w:r>
      <w:r w:rsidRPr="005B5BFB">
        <w:rPr>
          <w:sz w:val="24"/>
          <w:lang w:val="en-NZ"/>
        </w:rPr>
        <w:t>.  The PDO is to prepare and respond to the COVID-19 pandemic in …… and strengthen national systems for public health preparedness.  Please use individual country PDO.</w:t>
      </w:r>
    </w:p>
    <w:p w14:paraId="2E83BDC6" w14:textId="385E5DAB" w:rsidR="001636D6" w:rsidRPr="005B5BFB" w:rsidRDefault="00FD6AD2" w:rsidP="001636D6">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PDO Indicators</w:t>
      </w:r>
      <w:r w:rsidR="00BD5239" w:rsidRPr="005B5BFB">
        <w:rPr>
          <w:sz w:val="24"/>
          <w:lang w:val="en-NZ"/>
        </w:rPr>
        <w:t xml:space="preserve"> (please note PDO indicators and component specific indicators (please also refer to Annex 1)</w:t>
      </w:r>
    </w:p>
    <w:p w14:paraId="0F142E7A" w14:textId="77777777" w:rsidR="00D916F8" w:rsidRPr="005B5BFB" w:rsidRDefault="00D916F8" w:rsidP="001636D6">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b/>
          <w:bCs/>
          <w:sz w:val="24"/>
          <w:lang w:val="en-NZ"/>
        </w:rPr>
        <w:t>Project Components</w:t>
      </w:r>
      <w:r w:rsidRPr="005B5BFB">
        <w:rPr>
          <w:sz w:val="24"/>
          <w:lang w:val="en-NZ"/>
        </w:rPr>
        <w:t>.  Please describe briefly the components.  No need to include all the details of components and sub-components as they are described in detail in PADs.</w:t>
      </w:r>
    </w:p>
    <w:p w14:paraId="1447A4C3" w14:textId="77777777" w:rsidR="00973BA7" w:rsidRPr="005B5BFB" w:rsidRDefault="00973BA7" w:rsidP="0063610F">
      <w:pPr>
        <w:tabs>
          <w:tab w:val="right" w:leader="dot" w:pos="9020"/>
        </w:tabs>
        <w:ind w:left="284"/>
        <w:jc w:val="left"/>
        <w:rPr>
          <w:sz w:val="24"/>
          <w:lang w:val="en-NZ"/>
        </w:rPr>
      </w:pPr>
      <w:r w:rsidRPr="005B5BFB">
        <w:rPr>
          <w:sz w:val="24"/>
          <w:lang w:val="en-NZ"/>
        </w:rPr>
        <w:t>Component 1 –</w:t>
      </w:r>
    </w:p>
    <w:p w14:paraId="1B888749" w14:textId="77777777" w:rsidR="00973BA7" w:rsidRPr="005B5BFB" w:rsidRDefault="00973BA7" w:rsidP="0063610F">
      <w:pPr>
        <w:tabs>
          <w:tab w:val="right" w:leader="dot" w:pos="9020"/>
        </w:tabs>
        <w:ind w:left="284"/>
        <w:jc w:val="left"/>
        <w:rPr>
          <w:sz w:val="24"/>
          <w:lang w:val="en-NZ"/>
        </w:rPr>
      </w:pPr>
    </w:p>
    <w:p w14:paraId="5FBAC912" w14:textId="77777777" w:rsidR="00973BA7" w:rsidRPr="005B5BFB" w:rsidRDefault="00973BA7" w:rsidP="0063610F">
      <w:pPr>
        <w:tabs>
          <w:tab w:val="right" w:leader="dot" w:pos="9020"/>
        </w:tabs>
        <w:ind w:left="284"/>
        <w:jc w:val="left"/>
        <w:rPr>
          <w:sz w:val="24"/>
          <w:lang w:val="en-NZ"/>
        </w:rPr>
      </w:pPr>
      <w:r w:rsidRPr="005B5BFB">
        <w:rPr>
          <w:sz w:val="24"/>
          <w:lang w:val="en-NZ"/>
        </w:rPr>
        <w:t>Component 2 –</w:t>
      </w:r>
    </w:p>
    <w:p w14:paraId="1BC0914E" w14:textId="77777777" w:rsidR="00973BA7" w:rsidRPr="005B5BFB" w:rsidRDefault="00973BA7" w:rsidP="0063610F">
      <w:pPr>
        <w:tabs>
          <w:tab w:val="right" w:leader="dot" w:pos="9020"/>
        </w:tabs>
        <w:ind w:left="284"/>
        <w:jc w:val="left"/>
        <w:rPr>
          <w:sz w:val="24"/>
          <w:lang w:val="en-NZ"/>
        </w:rPr>
      </w:pPr>
    </w:p>
    <w:p w14:paraId="4593280A" w14:textId="77777777" w:rsidR="00973BA7" w:rsidRPr="005B5BFB" w:rsidRDefault="00973BA7" w:rsidP="0063610F">
      <w:pPr>
        <w:tabs>
          <w:tab w:val="right" w:leader="dot" w:pos="9020"/>
        </w:tabs>
        <w:ind w:left="284"/>
        <w:jc w:val="left"/>
        <w:rPr>
          <w:sz w:val="24"/>
          <w:lang w:val="en-NZ"/>
        </w:rPr>
      </w:pPr>
      <w:r w:rsidRPr="005B5BFB">
        <w:rPr>
          <w:sz w:val="24"/>
          <w:lang w:val="en-NZ"/>
        </w:rPr>
        <w:t>Component 3 –</w:t>
      </w:r>
    </w:p>
    <w:p w14:paraId="3973E525" w14:textId="77777777" w:rsidR="00973BA7" w:rsidRPr="005B5BFB" w:rsidRDefault="00973BA7" w:rsidP="0063610F">
      <w:pPr>
        <w:tabs>
          <w:tab w:val="right" w:leader="dot" w:pos="9020"/>
        </w:tabs>
        <w:ind w:left="284"/>
        <w:jc w:val="left"/>
        <w:rPr>
          <w:sz w:val="24"/>
          <w:lang w:val="en-NZ"/>
        </w:rPr>
      </w:pPr>
    </w:p>
    <w:p w14:paraId="2E2A8A4B" w14:textId="77777777" w:rsidR="00973BA7" w:rsidRPr="005B5BFB" w:rsidRDefault="00973BA7" w:rsidP="0063610F">
      <w:pPr>
        <w:tabs>
          <w:tab w:val="right" w:leader="dot" w:pos="9020"/>
        </w:tabs>
        <w:ind w:left="284"/>
        <w:jc w:val="left"/>
        <w:rPr>
          <w:sz w:val="24"/>
          <w:lang w:val="en-NZ"/>
        </w:rPr>
      </w:pPr>
      <w:r w:rsidRPr="005B5BFB">
        <w:rPr>
          <w:sz w:val="24"/>
          <w:lang w:val="en-NZ"/>
        </w:rPr>
        <w:t>Component 4 -</w:t>
      </w:r>
    </w:p>
    <w:p w14:paraId="31082E85" w14:textId="77777777" w:rsidR="00FD6AD2" w:rsidRPr="005B5BFB" w:rsidRDefault="00FD6AD2" w:rsidP="0063610F">
      <w:pPr>
        <w:pStyle w:val="ListParagraph"/>
        <w:tabs>
          <w:tab w:val="right" w:leader="dot" w:pos="9020"/>
        </w:tabs>
        <w:rPr>
          <w:sz w:val="24"/>
          <w:lang w:val="en-NZ"/>
        </w:rPr>
      </w:pPr>
    </w:p>
    <w:p w14:paraId="33A0342F" w14:textId="1E91A43A" w:rsidR="00BD5239" w:rsidRPr="005B5BFB" w:rsidRDefault="00D916F8" w:rsidP="001B3249">
      <w:pPr>
        <w:pStyle w:val="Heading1"/>
        <w:numPr>
          <w:ilvl w:val="0"/>
          <w:numId w:val="3"/>
        </w:numPr>
        <w:spacing w:before="0" w:after="120"/>
        <w:rPr>
          <w:lang w:val="en-NZ"/>
        </w:rPr>
      </w:pPr>
      <w:bookmarkStart w:id="3" w:name="_Toc37693152"/>
      <w:r w:rsidRPr="005B5BFB">
        <w:rPr>
          <w:lang w:val="en-NZ"/>
        </w:rPr>
        <w:t>KEY IMPLEMENTATION AND COORDINATION ARRANGEMENTS AND RESPONSIBILITIES</w:t>
      </w:r>
      <w:bookmarkEnd w:id="3"/>
      <w:r w:rsidRPr="005B5BFB">
        <w:rPr>
          <w:lang w:val="en-NZ"/>
        </w:rPr>
        <w:t xml:space="preserve"> </w:t>
      </w:r>
    </w:p>
    <w:p w14:paraId="17DA1C41" w14:textId="365933BD" w:rsidR="00BD5239" w:rsidRDefault="00BD5239" w:rsidP="001B3249">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Implementation will take place during unprecedented times. With most countries implementing lockdowns and rigorous mitigation measures, it will be imperative that specific arrangements be put in place (even temporarily) to ensur</w:t>
      </w:r>
      <w:r w:rsidR="00CF5403" w:rsidRPr="005B5BFB">
        <w:rPr>
          <w:sz w:val="24"/>
          <w:lang w:val="en-NZ"/>
        </w:rPr>
        <w:t>e</w:t>
      </w:r>
      <w:r w:rsidRPr="005B5BFB">
        <w:rPr>
          <w:sz w:val="24"/>
          <w:lang w:val="en-NZ"/>
        </w:rPr>
        <w:t xml:space="preserve"> that project activities are implemented as effectively as possible. It should also be recognized that while some countries have strong internet access, others will find difficulty with staff working from home with limited connectivity. </w:t>
      </w:r>
      <w:r w:rsidR="00CF5403" w:rsidRPr="005B5BFB">
        <w:rPr>
          <w:sz w:val="24"/>
          <w:lang w:val="en-NZ"/>
        </w:rPr>
        <w:t xml:space="preserve"> </w:t>
      </w:r>
      <w:r w:rsidRPr="005B5BFB">
        <w:rPr>
          <w:sz w:val="24"/>
          <w:lang w:val="en-NZ"/>
        </w:rPr>
        <w:t>Local capacity and preparedness to deal with the contagion and the ability to utilize the available resources will be challenging, especially in decentralized systems. Frequent virtual communication between staff in key agencies will help resolve issues as they arise.  It follows, that consideration should be given to the design of an electronic system where staff can access key information such as the PAD, financing agreement, Operational Manual, etc.</w:t>
      </w:r>
      <w:r w:rsidR="00CF5403" w:rsidRPr="005B5BFB">
        <w:rPr>
          <w:sz w:val="24"/>
          <w:lang w:val="en-NZ"/>
        </w:rPr>
        <w:t xml:space="preserve">  Please describe here what arrangements will be put in </w:t>
      </w:r>
      <w:r w:rsidR="00CF5403" w:rsidRPr="005B5BFB">
        <w:rPr>
          <w:sz w:val="24"/>
          <w:lang w:val="en-NZ"/>
        </w:rPr>
        <w:lastRenderedPageBreak/>
        <w:t>place to mitigate the situation and ensure coordination among institutions/agencies and with development partners active in COVID-19 preparedness and response.</w:t>
      </w:r>
    </w:p>
    <w:p w14:paraId="17229887" w14:textId="26BB7F03" w:rsidR="00FA48A2" w:rsidRPr="00FA48A2" w:rsidRDefault="00FA48A2" w:rsidP="00FA48A2">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FA48A2">
        <w:rPr>
          <w:sz w:val="24"/>
          <w:lang w:val="en-NZ"/>
        </w:rPr>
        <w:t xml:space="preserve">COVID-19 teams </w:t>
      </w:r>
      <w:r w:rsidR="00601C61">
        <w:rPr>
          <w:sz w:val="24"/>
          <w:lang w:val="en-NZ"/>
        </w:rPr>
        <w:t xml:space="preserve">(countries/World Bank) </w:t>
      </w:r>
      <w:r w:rsidRPr="00FA48A2">
        <w:rPr>
          <w:sz w:val="24"/>
          <w:lang w:val="en-NZ"/>
        </w:rPr>
        <w:t xml:space="preserve">would be able to build on the substantial experience of </w:t>
      </w:r>
      <w:r w:rsidR="00601C61">
        <w:rPr>
          <w:sz w:val="24"/>
          <w:lang w:val="en-NZ"/>
        </w:rPr>
        <w:t>Fragility, Conflict and Violence (</w:t>
      </w:r>
      <w:r w:rsidRPr="00FA48A2">
        <w:rPr>
          <w:sz w:val="24"/>
          <w:lang w:val="en-NZ"/>
        </w:rPr>
        <w:t>FCV</w:t>
      </w:r>
      <w:r w:rsidR="00601C61">
        <w:rPr>
          <w:sz w:val="24"/>
          <w:lang w:val="en-NZ"/>
        </w:rPr>
        <w:t>)</w:t>
      </w:r>
      <w:r w:rsidRPr="00FA48A2">
        <w:rPr>
          <w:sz w:val="24"/>
          <w:lang w:val="en-NZ"/>
        </w:rPr>
        <w:t xml:space="preserve"> country projects, where </w:t>
      </w:r>
      <w:r w:rsidR="00601C61">
        <w:rPr>
          <w:sz w:val="24"/>
          <w:lang w:val="en-NZ"/>
        </w:rPr>
        <w:t>Bank</w:t>
      </w:r>
      <w:r w:rsidRPr="00FA48A2">
        <w:rPr>
          <w:sz w:val="24"/>
          <w:lang w:val="en-NZ"/>
        </w:rPr>
        <w:t xml:space="preserve"> teams and counterparts are frequently limited in conducting assessments/missions to key areas of countries (if not precluded from country visits, altogether, for certain periods). Although the COVID-19 pandemic means that such “indirect/virtual” </w:t>
      </w:r>
      <w:r w:rsidR="00601C61">
        <w:rPr>
          <w:sz w:val="24"/>
          <w:lang w:val="en-NZ"/>
        </w:rPr>
        <w:t>implementation/</w:t>
      </w:r>
      <w:r w:rsidRPr="00FA48A2">
        <w:rPr>
          <w:sz w:val="24"/>
          <w:lang w:val="en-NZ"/>
        </w:rPr>
        <w:t xml:space="preserve">supervision efforts would be initiated at an unprecedented scale across, it would be important to note that there is experience </w:t>
      </w:r>
      <w:r w:rsidR="000F4B06">
        <w:rPr>
          <w:sz w:val="24"/>
          <w:lang w:val="en-NZ"/>
        </w:rPr>
        <w:t xml:space="preserve">country </w:t>
      </w:r>
      <w:r w:rsidRPr="00FA48A2">
        <w:rPr>
          <w:sz w:val="24"/>
          <w:lang w:val="en-NZ"/>
        </w:rPr>
        <w:t>teams can build on</w:t>
      </w:r>
      <w:r w:rsidR="000F4B06">
        <w:rPr>
          <w:sz w:val="24"/>
          <w:lang w:val="en-NZ"/>
        </w:rPr>
        <w:t xml:space="preserve"> as far as feasible</w:t>
      </w:r>
      <w:r w:rsidRPr="00FA48A2">
        <w:rPr>
          <w:sz w:val="24"/>
          <w:lang w:val="en-NZ"/>
        </w:rPr>
        <w:t>. The MPA refer</w:t>
      </w:r>
      <w:r w:rsidR="000F4B06">
        <w:rPr>
          <w:sz w:val="24"/>
          <w:lang w:val="en-NZ"/>
        </w:rPr>
        <w:t>s</w:t>
      </w:r>
      <w:r w:rsidRPr="00FA48A2">
        <w:rPr>
          <w:sz w:val="24"/>
          <w:lang w:val="en-NZ"/>
        </w:rPr>
        <w:t xml:space="preserve"> to a few such examples</w:t>
      </w:r>
      <w:r w:rsidR="000F4B06">
        <w:rPr>
          <w:sz w:val="24"/>
          <w:lang w:val="en-NZ"/>
        </w:rPr>
        <w:t xml:space="preserve"> (Pakistan, Cameroon).</w:t>
      </w:r>
    </w:p>
    <w:p w14:paraId="6F8123A4" w14:textId="77777777" w:rsidR="00BD5239" w:rsidRPr="005B5BFB" w:rsidRDefault="00BD5239" w:rsidP="00CF5403">
      <w:pPr>
        <w:rPr>
          <w:lang w:val="en-NZ"/>
        </w:rPr>
      </w:pPr>
    </w:p>
    <w:p w14:paraId="30104A91" w14:textId="77777777" w:rsidR="00FD6AD2" w:rsidRPr="005B5BFB" w:rsidRDefault="00D916F8"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Project Steering Committee or similar entity to over-see overall implementation arrangements.</w:t>
      </w:r>
      <w:r w:rsidR="00FD6AD2" w:rsidRPr="005B5BFB">
        <w:rPr>
          <w:sz w:val="24"/>
          <w:lang w:val="en-NZ"/>
        </w:rPr>
        <w:t xml:space="preserve">  Please describe here if your project has any such Committee otherwise eliminate this section. </w:t>
      </w:r>
    </w:p>
    <w:p w14:paraId="7C095C70" w14:textId="77777777" w:rsidR="00FD6AD2" w:rsidRPr="005B5BFB" w:rsidRDefault="00D916F8"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Project Implementation Agency – Ministry or Entity responsible</w:t>
      </w:r>
      <w:r w:rsidR="00FD6AD2" w:rsidRPr="005B5BFB">
        <w:rPr>
          <w:sz w:val="24"/>
          <w:lang w:val="en-NZ"/>
        </w:rPr>
        <w:t>.  Please describe here the Implementation Agency (Ministry/Institution) and how this institution will work with others to ensure close coordination.  If an existing Ministry/institution already implementing other Bank-financed Project is taking the added role, please describe this.</w:t>
      </w:r>
    </w:p>
    <w:p w14:paraId="0E2C24A2" w14:textId="77777777" w:rsidR="00973BA7" w:rsidRPr="005B5BFB" w:rsidRDefault="00D916F8"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Project Coordination/Implementation Unit (if applicable)</w:t>
      </w:r>
    </w:p>
    <w:p w14:paraId="4E861CB7" w14:textId="77777777" w:rsidR="00973BA7" w:rsidRPr="005B5BFB" w:rsidRDefault="00D916F8"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Focal Points (if any for each of the Components)</w:t>
      </w:r>
    </w:p>
    <w:p w14:paraId="0A08655C" w14:textId="77777777" w:rsidR="00973BA7" w:rsidRPr="005B5BFB" w:rsidRDefault="00D916F8"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 xml:space="preserve">Coordination of activities between implementing agency and different country institutions and stakeholders </w:t>
      </w:r>
    </w:p>
    <w:p w14:paraId="7F253BD5" w14:textId="77777777" w:rsidR="00DB022F" w:rsidRPr="005B5BFB" w:rsidRDefault="00D916F8"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Coordination of activities with Development Partners/UN Agencies active in the health sector</w:t>
      </w:r>
    </w:p>
    <w:p w14:paraId="52754A2C" w14:textId="77777777" w:rsidR="00D4332F" w:rsidRPr="005B5BFB" w:rsidRDefault="00DB022F"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Environment Management – Infection Control and Waste Management</w:t>
      </w:r>
    </w:p>
    <w:p w14:paraId="78AB541F" w14:textId="77777777" w:rsidR="00D4332F" w:rsidRPr="005B5BFB" w:rsidRDefault="00D4332F" w:rsidP="001636D6">
      <w:pPr>
        <w:pStyle w:val="ListParagraph"/>
        <w:numPr>
          <w:ilvl w:val="1"/>
          <w:numId w:val="1"/>
        </w:numPr>
        <w:tabs>
          <w:tab w:val="right" w:leader="dot" w:pos="360"/>
        </w:tabs>
        <w:spacing w:after="120"/>
        <w:ind w:left="630"/>
        <w:contextualSpacing w:val="0"/>
        <w:rPr>
          <w:sz w:val="24"/>
          <w:lang w:val="en-NZ"/>
        </w:rPr>
      </w:pPr>
      <w:r w:rsidRPr="005B5BFB">
        <w:rPr>
          <w:sz w:val="24"/>
          <w:lang w:val="en-NZ"/>
        </w:rPr>
        <w:t>Data Security</w:t>
      </w:r>
    </w:p>
    <w:p w14:paraId="5FC716CE" w14:textId="7A06227F" w:rsidR="00973BA7" w:rsidRPr="005B5BFB" w:rsidRDefault="004C42D1" w:rsidP="00DD6899">
      <w:pPr>
        <w:pStyle w:val="ListParagraph"/>
        <w:widowControl w:val="0"/>
        <w:numPr>
          <w:ilvl w:val="0"/>
          <w:numId w:val="14"/>
        </w:numPr>
        <w:tabs>
          <w:tab w:val="left" w:pos="450"/>
        </w:tabs>
        <w:autoSpaceDE w:val="0"/>
        <w:autoSpaceDN w:val="0"/>
        <w:adjustRightInd w:val="0"/>
        <w:spacing w:after="120"/>
        <w:ind w:left="0" w:firstLine="0"/>
        <w:contextualSpacing w:val="0"/>
        <w:rPr>
          <w:color w:val="000000"/>
          <w:sz w:val="24"/>
          <w:lang w:eastAsia="zh-CN"/>
        </w:rPr>
      </w:pPr>
      <w:r w:rsidRPr="005B5BFB">
        <w:rPr>
          <w:b/>
          <w:bCs/>
          <w:color w:val="000000"/>
          <w:sz w:val="24"/>
          <w:lang w:eastAsia="zh-CN"/>
        </w:rPr>
        <w:t>Data Security.</w:t>
      </w:r>
      <w:r w:rsidRPr="005B5BFB">
        <w:rPr>
          <w:color w:val="000000"/>
          <w:sz w:val="24"/>
          <w:lang w:eastAsia="zh-CN"/>
        </w:rPr>
        <w:t xml:space="preserve">  </w:t>
      </w:r>
      <w:r w:rsidR="00D4332F" w:rsidRPr="005B5BFB">
        <w:rPr>
          <w:color w:val="000000"/>
          <w:sz w:val="24"/>
          <w:lang w:eastAsia="zh-CN"/>
        </w:rPr>
        <w:t xml:space="preserve">Large volumes of personal data, personally identifiable information and sensitive data </w:t>
      </w:r>
      <w:r w:rsidR="006273A0" w:rsidRPr="005B5BFB">
        <w:rPr>
          <w:color w:val="000000"/>
          <w:sz w:val="24"/>
          <w:lang w:eastAsia="zh-CN"/>
        </w:rPr>
        <w:t xml:space="preserve">(Data) </w:t>
      </w:r>
      <w:r w:rsidR="00D4332F" w:rsidRPr="005B5BFB">
        <w:rPr>
          <w:color w:val="000000"/>
          <w:sz w:val="24"/>
          <w:lang w:eastAsia="zh-CN"/>
        </w:rPr>
        <w:t xml:space="preserve">are likely to be collected and used in connection with the management of </w:t>
      </w:r>
      <w:r w:rsidR="006273A0" w:rsidRPr="005B5BFB">
        <w:rPr>
          <w:color w:val="000000"/>
          <w:sz w:val="24"/>
          <w:lang w:eastAsia="zh-CN"/>
        </w:rPr>
        <w:t>the project</w:t>
      </w:r>
      <w:r w:rsidR="00D4332F" w:rsidRPr="005B5BFB">
        <w:rPr>
          <w:color w:val="000000"/>
          <w:sz w:val="24"/>
          <w:lang w:eastAsia="zh-CN"/>
        </w:rPr>
        <w:t xml:space="preserve"> under circumstances where measures to ensure the legitimate, appropriate and proportionate use and processing of that Data may not feature in national law or data governance regulations, or be routinely collected and managed in health information systems.  In order to guard against abuse of that Data, </w:t>
      </w:r>
      <w:r w:rsidR="006273A0" w:rsidRPr="005B5BFB">
        <w:rPr>
          <w:color w:val="000000"/>
          <w:sz w:val="24"/>
          <w:lang w:eastAsia="zh-CN"/>
        </w:rPr>
        <w:t xml:space="preserve">the project </w:t>
      </w:r>
      <w:r w:rsidR="00D4332F" w:rsidRPr="005B5BFB">
        <w:rPr>
          <w:color w:val="000000"/>
          <w:sz w:val="24"/>
          <w:lang w:eastAsia="zh-CN"/>
        </w:rPr>
        <w:t xml:space="preserve">will incorporate best international practices for dealing with such Data in such circumstances.  Such measures may include, by way of example, data minimization (collecting only Data that is necessary for the purpose); data accuracy (correct or erase Data that are not necessary or are inaccurate), use limitations (data are only used for legitimate and related purposes), data retention (retain data only for as long as they are necessary), informing data subjects of use and processing of data, and allowing data subjects the opportunity to correct information about them, etc.  In practical terms, </w:t>
      </w:r>
      <w:r w:rsidR="006273A0" w:rsidRPr="005B5BFB">
        <w:rPr>
          <w:color w:val="000000"/>
          <w:sz w:val="24"/>
          <w:lang w:eastAsia="zh-CN"/>
        </w:rPr>
        <w:t xml:space="preserve">the project </w:t>
      </w:r>
      <w:r w:rsidR="00D4332F" w:rsidRPr="005B5BFB">
        <w:rPr>
          <w:color w:val="000000"/>
          <w:sz w:val="24"/>
          <w:lang w:eastAsia="zh-CN"/>
        </w:rPr>
        <w:t>will ensure that these principles apply through assessments of existing or development of new data governance mechanisms and data standards for emergency and routine healthcare, data sharing protocols, rules or regulations, revision of relevant regulations, training, sharing of global experience, unique identifiers for health system clients, strengthening of health information systems, etc.</w:t>
      </w:r>
      <w:r w:rsidR="000B3EE3" w:rsidRPr="005B5BFB">
        <w:rPr>
          <w:color w:val="000000"/>
          <w:sz w:val="24"/>
          <w:lang w:eastAsia="zh-CN"/>
        </w:rPr>
        <w:t xml:space="preserve"> </w:t>
      </w:r>
      <w:r w:rsidR="00CF5403" w:rsidRPr="005B5BFB">
        <w:rPr>
          <w:color w:val="000000"/>
          <w:sz w:val="24"/>
          <w:lang w:eastAsia="zh-CN"/>
        </w:rPr>
        <w:t xml:space="preserve"> </w:t>
      </w:r>
      <w:r w:rsidR="000B3EE3" w:rsidRPr="005B5BFB">
        <w:rPr>
          <w:color w:val="000000"/>
          <w:sz w:val="24"/>
          <w:lang w:eastAsia="zh-CN"/>
        </w:rPr>
        <w:t xml:space="preserve">The specific means by which this issue will be managed in the country-specific context should be delineated in this section, including detailing roles/responsibilities of </w:t>
      </w:r>
      <w:r w:rsidR="00AD3F16" w:rsidRPr="005B5BFB">
        <w:rPr>
          <w:color w:val="000000"/>
          <w:sz w:val="24"/>
          <w:lang w:eastAsia="zh-CN"/>
        </w:rPr>
        <w:t xml:space="preserve">implementers. </w:t>
      </w:r>
    </w:p>
    <w:p w14:paraId="73C2CC40" w14:textId="77777777" w:rsidR="00973BA7" w:rsidRPr="005B5BFB" w:rsidRDefault="00973BA7" w:rsidP="00DD6899">
      <w:pPr>
        <w:pStyle w:val="Heading1"/>
        <w:numPr>
          <w:ilvl w:val="0"/>
          <w:numId w:val="3"/>
        </w:numPr>
        <w:spacing w:before="0" w:after="120"/>
        <w:rPr>
          <w:rFonts w:cs="Times New Roman"/>
          <w:b w:val="0"/>
          <w:bCs/>
          <w:lang w:val="en-NZ"/>
        </w:rPr>
      </w:pPr>
      <w:bookmarkStart w:id="4" w:name="_Toc37693153"/>
      <w:r w:rsidRPr="005B5BFB">
        <w:rPr>
          <w:rFonts w:cs="Times New Roman"/>
          <w:bCs/>
          <w:lang w:val="en-NZ"/>
        </w:rPr>
        <w:lastRenderedPageBreak/>
        <w:t>PROCUREMENT ARRANGEMENTS</w:t>
      </w:r>
      <w:bookmarkEnd w:id="4"/>
    </w:p>
    <w:p w14:paraId="1322B747" w14:textId="77777777" w:rsidR="00BE023B" w:rsidRPr="005B5BFB" w:rsidRDefault="00D4332F" w:rsidP="00DD6899">
      <w:pPr>
        <w:pStyle w:val="Heading2"/>
        <w:numPr>
          <w:ilvl w:val="4"/>
          <w:numId w:val="1"/>
        </w:numPr>
        <w:spacing w:before="0" w:after="120"/>
        <w:ind w:left="630"/>
        <w:rPr>
          <w:lang w:val="en-NZ"/>
        </w:rPr>
      </w:pPr>
      <w:bookmarkStart w:id="5" w:name="_Toc37693154"/>
      <w:r w:rsidRPr="005B5BFB">
        <w:rPr>
          <w:lang w:val="en-NZ"/>
        </w:rPr>
        <w:t>Applicable Guidelines</w:t>
      </w:r>
      <w:bookmarkEnd w:id="5"/>
    </w:p>
    <w:p w14:paraId="35DDD45E" w14:textId="77777777" w:rsidR="00BE023B" w:rsidRPr="005B5BFB" w:rsidRDefault="00BE023B" w:rsidP="00DD6899">
      <w:pPr>
        <w:pStyle w:val="ListParagraph"/>
        <w:widowControl w:val="0"/>
        <w:numPr>
          <w:ilvl w:val="0"/>
          <w:numId w:val="14"/>
        </w:numPr>
        <w:tabs>
          <w:tab w:val="left" w:pos="450"/>
        </w:tabs>
        <w:autoSpaceDE w:val="0"/>
        <w:autoSpaceDN w:val="0"/>
        <w:adjustRightInd w:val="0"/>
        <w:spacing w:after="120"/>
        <w:ind w:left="0" w:firstLine="0"/>
        <w:contextualSpacing w:val="0"/>
        <w:rPr>
          <w:rFonts w:eastAsia="Calibri"/>
          <w:sz w:val="24"/>
        </w:rPr>
      </w:pPr>
      <w:r w:rsidRPr="005B5BFB">
        <w:rPr>
          <w:rFonts w:eastAsia="Calibri"/>
          <w:b/>
          <w:bCs/>
          <w:sz w:val="24"/>
        </w:rPr>
        <w:t>Procurement</w:t>
      </w:r>
      <w:r w:rsidRPr="005B5BFB">
        <w:rPr>
          <w:rFonts w:eastAsia="Calibri"/>
          <w:sz w:val="24"/>
        </w:rPr>
        <w:t xml:space="preserve"> under the project will follow the World Bank’s Procurement Regulations for IPF Borrowers for Goods, Works, Non-Consulting and Consulting Services, dated July 1, 2016 (revised in November 2017 and August 2018). The project will be subject to the World Bank’s Anticorruption Guidelines, dated October 15, 2006, revised in January 2011, and as of July 1, 2016. Countries will use the Systematic Tracking of Exchanges in Procurement (STEP) to plan, record and track procurement transactions. </w:t>
      </w:r>
    </w:p>
    <w:p w14:paraId="1A28EF1F" w14:textId="320EB6BC" w:rsidR="006C28EF" w:rsidRPr="005B5BFB" w:rsidRDefault="006C28EF"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rPr>
      </w:pPr>
      <w:r w:rsidRPr="005B5BFB">
        <w:rPr>
          <w:sz w:val="24"/>
        </w:rPr>
        <w:t>Given the emergency of the situation, procurement under the project will be frontloaded to the maximum extent possible</w:t>
      </w:r>
      <w:r w:rsidR="00843C2F" w:rsidRPr="005B5BFB">
        <w:rPr>
          <w:sz w:val="24"/>
        </w:rPr>
        <w:t>,</w:t>
      </w:r>
      <w:r w:rsidRPr="005B5BFB">
        <w:rPr>
          <w:sz w:val="24"/>
        </w:rPr>
        <w:t xml:space="preserve"> according to the availability of medical supplies during the first year of project implementation. </w:t>
      </w:r>
      <w:r w:rsidR="003E16D7" w:rsidRPr="005B5BFB">
        <w:rPr>
          <w:sz w:val="24"/>
        </w:rPr>
        <w:t xml:space="preserve">The majority of </w:t>
      </w:r>
      <w:r w:rsidRPr="005B5BFB">
        <w:rPr>
          <w:sz w:val="24"/>
        </w:rPr>
        <w:t xml:space="preserve">project </w:t>
      </w:r>
      <w:r w:rsidR="003E16D7" w:rsidRPr="005B5BFB">
        <w:rPr>
          <w:sz w:val="24"/>
        </w:rPr>
        <w:t xml:space="preserve">funds </w:t>
      </w:r>
      <w:r w:rsidRPr="005B5BFB">
        <w:rPr>
          <w:sz w:val="24"/>
        </w:rPr>
        <w:t>ha</w:t>
      </w:r>
      <w:r w:rsidR="00874ADC" w:rsidRPr="005B5BFB">
        <w:rPr>
          <w:sz w:val="24"/>
        </w:rPr>
        <w:t>ve</w:t>
      </w:r>
      <w:r w:rsidRPr="005B5BFB">
        <w:rPr>
          <w:sz w:val="24"/>
        </w:rPr>
        <w:t xml:space="preserve"> been allocated for supporting priority containment and mitigation activities under Component 1--Emergency COVID-19 Response. (update this according to project description).</w:t>
      </w:r>
    </w:p>
    <w:p w14:paraId="2F6A2AFD" w14:textId="77777777" w:rsidR="00BE023B" w:rsidRPr="005B5BFB" w:rsidRDefault="00BE023B" w:rsidP="00DD6899">
      <w:pPr>
        <w:pStyle w:val="ListParagraph"/>
        <w:widowControl w:val="0"/>
        <w:numPr>
          <w:ilvl w:val="0"/>
          <w:numId w:val="14"/>
        </w:numPr>
        <w:tabs>
          <w:tab w:val="left" w:pos="450"/>
        </w:tabs>
        <w:autoSpaceDE w:val="0"/>
        <w:autoSpaceDN w:val="0"/>
        <w:adjustRightInd w:val="0"/>
        <w:spacing w:after="120"/>
        <w:ind w:left="0" w:firstLine="0"/>
        <w:contextualSpacing w:val="0"/>
        <w:rPr>
          <w:bCs/>
          <w:sz w:val="24"/>
        </w:rPr>
      </w:pPr>
      <w:r w:rsidRPr="005B5BFB">
        <w:rPr>
          <w:sz w:val="24"/>
        </w:rPr>
        <w:t>Activities</w:t>
      </w:r>
      <w:r w:rsidRPr="005B5BFB">
        <w:rPr>
          <w:b/>
          <w:sz w:val="24"/>
        </w:rPr>
        <w:t xml:space="preserve"> involving Military and Security Forces (please include this section </w:t>
      </w:r>
      <w:r w:rsidR="00361127" w:rsidRPr="005B5BFB">
        <w:rPr>
          <w:b/>
          <w:sz w:val="24"/>
        </w:rPr>
        <w:t xml:space="preserve">only </w:t>
      </w:r>
      <w:r w:rsidRPr="005B5BFB">
        <w:rPr>
          <w:b/>
          <w:sz w:val="24"/>
        </w:rPr>
        <w:t>if it applies to your country</w:t>
      </w:r>
      <w:r w:rsidR="00874ADC" w:rsidRPr="005B5BFB">
        <w:rPr>
          <w:b/>
          <w:sz w:val="24"/>
        </w:rPr>
        <w:t>)</w:t>
      </w:r>
      <w:r w:rsidRPr="005B5BFB">
        <w:rPr>
          <w:bCs/>
          <w:sz w:val="24"/>
        </w:rPr>
        <w:t>.  Member countries may seek the Bank’s assistance for certain COVID-19 activities carried out by security or military forces, such as the procurement and distribution of medical supplies and drugs or the construction of treatment centers and isolation rooms.  Given both the necessity to resort to military support in responding to the public health emergency of COVID-19 in all countries, and the risks associated with such use of the military including possible abuses, the Bank will undertake, when and as reasonably feasible, a rapid assessment of relevant factors and include appropriate environmental and social risk mitigation measures reflected in relevant operation’s documents.  Staff will be provided with guidance on such assessments and supervision of activities involving military and security forces.</w:t>
      </w:r>
    </w:p>
    <w:p w14:paraId="170004A1" w14:textId="24B45CCF" w:rsidR="006C28EF" w:rsidRPr="005B5BFB" w:rsidRDefault="00BE023B" w:rsidP="00DD6899">
      <w:pPr>
        <w:pStyle w:val="ListParagraph"/>
        <w:widowControl w:val="0"/>
        <w:numPr>
          <w:ilvl w:val="0"/>
          <w:numId w:val="14"/>
        </w:numPr>
        <w:tabs>
          <w:tab w:val="left" w:pos="450"/>
        </w:tabs>
        <w:autoSpaceDE w:val="0"/>
        <w:autoSpaceDN w:val="0"/>
        <w:adjustRightInd w:val="0"/>
        <w:spacing w:after="120"/>
        <w:ind w:left="0" w:firstLine="0"/>
        <w:contextualSpacing w:val="0"/>
        <w:rPr>
          <w:rFonts w:eastAsia="Calibri"/>
          <w:sz w:val="24"/>
        </w:rPr>
      </w:pPr>
      <w:r w:rsidRPr="005B5BFB">
        <w:rPr>
          <w:rFonts w:eastAsia="Calibri"/>
          <w:sz w:val="24"/>
        </w:rPr>
        <w:t xml:space="preserve">As allowed under the </w:t>
      </w:r>
      <w:r w:rsidR="00FA48A2">
        <w:rPr>
          <w:rFonts w:eastAsia="Calibri"/>
          <w:sz w:val="24"/>
        </w:rPr>
        <w:t>financing</w:t>
      </w:r>
      <w:r w:rsidRPr="005B5BFB">
        <w:rPr>
          <w:rFonts w:eastAsia="Calibri"/>
          <w:sz w:val="24"/>
        </w:rPr>
        <w:t xml:space="preserve"> agreement, procurement approaches will utilize the flexibility provided by the Bank’s Procurement Framework for fast track emergency procurement. Key measures to fast track procurement include: (i) use of simple and fast procurement and selection methods fit for an emergency situation including direct contracting, as appropriate, (ii) streamlined competitive procedures with shorter bidding time, (iii) use of framework agreements including existing ones, (iv) procurement from UN Agencies enabled and expedited by Bank procedures and templates, (v) use of procurement agents, (vi) force account, as needed, and (vii) increased thresholds for Requests For Quotations and national procurement, among others. </w:t>
      </w:r>
    </w:p>
    <w:p w14:paraId="76BE4A5C" w14:textId="77777777" w:rsidR="00D4332F" w:rsidRPr="005B5BFB" w:rsidRDefault="00D4332F" w:rsidP="00DD6899">
      <w:pPr>
        <w:pStyle w:val="Heading2"/>
        <w:numPr>
          <w:ilvl w:val="4"/>
          <w:numId w:val="1"/>
        </w:numPr>
        <w:spacing w:before="0" w:after="120"/>
        <w:ind w:left="630"/>
        <w:rPr>
          <w:rFonts w:cs="Times New Roman"/>
          <w:lang w:val="en-NZ"/>
        </w:rPr>
      </w:pPr>
      <w:bookmarkStart w:id="6" w:name="_Toc37693155"/>
      <w:r w:rsidRPr="005B5BFB">
        <w:rPr>
          <w:rFonts w:cs="Times New Roman"/>
          <w:lang w:val="en-NZ"/>
        </w:rPr>
        <w:t>Planning of procurement operations</w:t>
      </w:r>
      <w:bookmarkEnd w:id="6"/>
    </w:p>
    <w:p w14:paraId="7D379C43" w14:textId="77777777" w:rsidR="00D4332F" w:rsidRPr="005B5BFB" w:rsidRDefault="00D4332F" w:rsidP="00882C43">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b/>
          <w:sz w:val="24"/>
          <w:lang w:val="en-NZ"/>
        </w:rPr>
        <w:t>Annual Procurement Plan</w:t>
      </w:r>
      <w:r w:rsidR="006273A0" w:rsidRPr="005B5BFB">
        <w:rPr>
          <w:b/>
          <w:sz w:val="24"/>
          <w:lang w:val="en-NZ"/>
        </w:rPr>
        <w:t>.</w:t>
      </w:r>
      <w:r w:rsidR="006273A0" w:rsidRPr="005B5BFB">
        <w:rPr>
          <w:sz w:val="24"/>
          <w:lang w:val="en-NZ"/>
        </w:rPr>
        <w:t xml:space="preserve"> Please describe briefly how this planning will take place</w:t>
      </w:r>
    </w:p>
    <w:p w14:paraId="5972A575" w14:textId="3E87B198" w:rsidR="00882C43" w:rsidRDefault="003414A8" w:rsidP="00882C43">
      <w:pPr>
        <w:pStyle w:val="ListParagraph"/>
        <w:widowControl w:val="0"/>
        <w:numPr>
          <w:ilvl w:val="0"/>
          <w:numId w:val="14"/>
        </w:numPr>
        <w:tabs>
          <w:tab w:val="left" w:pos="450"/>
        </w:tabs>
        <w:autoSpaceDE w:val="0"/>
        <w:autoSpaceDN w:val="0"/>
        <w:adjustRightInd w:val="0"/>
        <w:spacing w:after="120"/>
        <w:ind w:left="0" w:firstLine="0"/>
        <w:contextualSpacing w:val="0"/>
        <w:rPr>
          <w:sz w:val="24"/>
          <w:lang w:eastAsia="zh-CN"/>
        </w:rPr>
      </w:pPr>
      <w:r w:rsidRPr="005B5BFB">
        <w:rPr>
          <w:sz w:val="24"/>
          <w:lang w:eastAsia="zh-CN"/>
        </w:rPr>
        <w:t xml:space="preserve">The Procurement Plan, including its updates, shall include: (i) a brief description of the activities/contracts; (ii) the selection methods to be applied; (iii) cost estimates; (iv) time schedules; (v) the Bank’s review requirements; and (vi) any other relevant procurement information. </w:t>
      </w:r>
    </w:p>
    <w:p w14:paraId="76B4E969" w14:textId="6EE7CEFA" w:rsidR="005B5BFB" w:rsidRPr="005B5BFB" w:rsidRDefault="005B5BFB" w:rsidP="005B5BFB">
      <w:pPr>
        <w:pStyle w:val="ListParagraph"/>
        <w:widowControl w:val="0"/>
        <w:numPr>
          <w:ilvl w:val="0"/>
          <w:numId w:val="14"/>
        </w:numPr>
        <w:tabs>
          <w:tab w:val="left" w:pos="450"/>
        </w:tabs>
        <w:autoSpaceDE w:val="0"/>
        <w:autoSpaceDN w:val="0"/>
        <w:adjustRightInd w:val="0"/>
        <w:spacing w:after="120"/>
        <w:ind w:left="0" w:firstLine="0"/>
        <w:contextualSpacing w:val="0"/>
        <w:rPr>
          <w:sz w:val="24"/>
          <w:lang w:eastAsia="zh-CN"/>
        </w:rPr>
      </w:pPr>
      <w:r>
        <w:rPr>
          <w:sz w:val="24"/>
          <w:lang w:eastAsia="zh-CN"/>
        </w:rPr>
        <w:t>A</w:t>
      </w:r>
      <w:r w:rsidRPr="005B5BFB">
        <w:rPr>
          <w:sz w:val="24"/>
          <w:lang w:eastAsia="zh-CN"/>
        </w:rPr>
        <w:t xml:space="preserve">s part of planning and management, using the procurement plan and disbursement schedule, </w:t>
      </w:r>
      <w:r>
        <w:rPr>
          <w:sz w:val="24"/>
          <w:lang w:eastAsia="zh-CN"/>
        </w:rPr>
        <w:t xml:space="preserve">consider preparing/using a </w:t>
      </w:r>
      <w:r w:rsidRPr="005B5BFB">
        <w:rPr>
          <w:sz w:val="24"/>
          <w:lang w:eastAsia="zh-CN"/>
        </w:rPr>
        <w:t>G</w:t>
      </w:r>
      <w:r w:rsidR="000F4B06">
        <w:rPr>
          <w:sz w:val="24"/>
          <w:lang w:eastAsia="zh-CN"/>
        </w:rPr>
        <w:t>antt</w:t>
      </w:r>
      <w:r w:rsidRPr="005B5BFB">
        <w:rPr>
          <w:sz w:val="24"/>
          <w:lang w:eastAsia="zh-CN"/>
        </w:rPr>
        <w:t xml:space="preserve"> chart to define the steps to be followed for the implementation of activities under each component, dates, and responsible parties.  </w:t>
      </w:r>
      <w:r w:rsidR="000F4B06">
        <w:rPr>
          <w:sz w:val="24"/>
          <w:lang w:eastAsia="zh-CN"/>
        </w:rPr>
        <w:t xml:space="preserve">Gantt charts are particularly helpful in tracking implementation of emergency </w:t>
      </w:r>
      <w:r w:rsidR="00150A69">
        <w:rPr>
          <w:sz w:val="24"/>
          <w:lang w:eastAsia="zh-CN"/>
        </w:rPr>
        <w:t>operations</w:t>
      </w:r>
      <w:r w:rsidR="000F4B06">
        <w:rPr>
          <w:sz w:val="24"/>
          <w:lang w:eastAsia="zh-CN"/>
        </w:rPr>
        <w:t xml:space="preserve"> and have been used in several countries</w:t>
      </w:r>
      <w:r w:rsidR="00150A69">
        <w:rPr>
          <w:sz w:val="24"/>
          <w:lang w:eastAsia="zh-CN"/>
        </w:rPr>
        <w:t xml:space="preserve"> (See </w:t>
      </w:r>
      <w:r w:rsidR="00EC080F">
        <w:rPr>
          <w:sz w:val="24"/>
          <w:lang w:eastAsia="zh-CN"/>
        </w:rPr>
        <w:t>s</w:t>
      </w:r>
      <w:r w:rsidR="00150A69">
        <w:rPr>
          <w:sz w:val="24"/>
          <w:lang w:eastAsia="zh-CN"/>
        </w:rPr>
        <w:t>ample in Annex 2)</w:t>
      </w:r>
      <w:r w:rsidR="000F4B06">
        <w:rPr>
          <w:sz w:val="24"/>
          <w:lang w:eastAsia="zh-CN"/>
        </w:rPr>
        <w:t>.</w:t>
      </w:r>
    </w:p>
    <w:p w14:paraId="1E4261BB" w14:textId="77777777" w:rsidR="00882C43" w:rsidRPr="00EC080F" w:rsidRDefault="00D4332F" w:rsidP="00EC080F">
      <w:pPr>
        <w:pStyle w:val="Heading2"/>
        <w:numPr>
          <w:ilvl w:val="4"/>
          <w:numId w:val="1"/>
        </w:numPr>
        <w:spacing w:before="0" w:after="120"/>
        <w:ind w:left="630"/>
        <w:rPr>
          <w:bCs/>
          <w:lang w:eastAsia="zh-CN"/>
        </w:rPr>
      </w:pPr>
      <w:bookmarkStart w:id="7" w:name="_Toc37693156"/>
      <w:r w:rsidRPr="00EC080F">
        <w:rPr>
          <w:bCs/>
          <w:lang w:val="en-NZ"/>
        </w:rPr>
        <w:lastRenderedPageBreak/>
        <w:t>Procurement methods</w:t>
      </w:r>
      <w:bookmarkEnd w:id="7"/>
    </w:p>
    <w:p w14:paraId="73AC0FCF" w14:textId="77777777" w:rsidR="00D4332F" w:rsidRPr="005B5BFB" w:rsidRDefault="00D4332F" w:rsidP="00882C43">
      <w:pPr>
        <w:pStyle w:val="ListParagraph"/>
        <w:widowControl w:val="0"/>
        <w:numPr>
          <w:ilvl w:val="0"/>
          <w:numId w:val="14"/>
        </w:numPr>
        <w:tabs>
          <w:tab w:val="left" w:pos="450"/>
        </w:tabs>
        <w:autoSpaceDE w:val="0"/>
        <w:autoSpaceDN w:val="0"/>
        <w:adjustRightInd w:val="0"/>
        <w:spacing w:after="120"/>
        <w:ind w:left="0" w:firstLine="0"/>
        <w:contextualSpacing w:val="0"/>
        <w:rPr>
          <w:b/>
          <w:sz w:val="24"/>
          <w:lang w:eastAsia="zh-CN"/>
        </w:rPr>
      </w:pPr>
      <w:r w:rsidRPr="005B5BFB">
        <w:rPr>
          <w:b/>
          <w:sz w:val="24"/>
          <w:lang w:val="en-NZ"/>
        </w:rPr>
        <w:t xml:space="preserve">Goods </w:t>
      </w:r>
      <w:r w:rsidR="00874ADC" w:rsidRPr="005B5BFB">
        <w:rPr>
          <w:sz w:val="24"/>
          <w:lang w:val="en-NZ"/>
        </w:rPr>
        <w:t>(Please choose what is applicable to your project</w:t>
      </w:r>
      <w:r w:rsidR="006273A0" w:rsidRPr="005B5BFB">
        <w:rPr>
          <w:sz w:val="24"/>
          <w:lang w:val="en-NZ"/>
        </w:rPr>
        <w:t xml:space="preserve"> and refer to the Bank procurement guidelines without elaborating)</w:t>
      </w:r>
    </w:p>
    <w:p w14:paraId="0959C354" w14:textId="0C890F17" w:rsidR="003414A8" w:rsidRPr="00EC080F" w:rsidRDefault="00D4332F" w:rsidP="007C3BD4">
      <w:pPr>
        <w:pStyle w:val="ListParagraph"/>
        <w:widowControl w:val="0"/>
        <w:numPr>
          <w:ilvl w:val="0"/>
          <w:numId w:val="14"/>
        </w:numPr>
        <w:tabs>
          <w:tab w:val="left" w:pos="450"/>
        </w:tabs>
        <w:autoSpaceDE w:val="0"/>
        <w:autoSpaceDN w:val="0"/>
        <w:adjustRightInd w:val="0"/>
        <w:spacing w:after="120"/>
        <w:ind w:left="0" w:firstLine="0"/>
        <w:contextualSpacing w:val="0"/>
        <w:rPr>
          <w:sz w:val="24"/>
          <w:lang w:eastAsia="zh-CN"/>
        </w:rPr>
      </w:pPr>
      <w:r w:rsidRPr="00EC080F">
        <w:rPr>
          <w:b/>
          <w:bCs/>
          <w:lang w:val="en-NZ"/>
        </w:rPr>
        <w:t>International Competitive Bidding (ICB)</w:t>
      </w:r>
      <w:r w:rsidR="00EC080F" w:rsidRPr="00EC080F">
        <w:rPr>
          <w:lang w:val="en-NZ"/>
        </w:rPr>
        <w:t xml:space="preserve">. </w:t>
      </w:r>
      <w:r w:rsidR="003414A8" w:rsidRPr="00EC080F">
        <w:rPr>
          <w:sz w:val="24"/>
          <w:lang w:eastAsia="zh-CN"/>
        </w:rPr>
        <w:t xml:space="preserve">For international competitive bidding, the project will use the Bank’s Standard Procurement Documents (SPDs), available on </w:t>
      </w:r>
      <w:r w:rsidR="00361127" w:rsidRPr="00EC080F">
        <w:rPr>
          <w:sz w:val="24"/>
          <w:lang w:eastAsia="zh-CN"/>
        </w:rPr>
        <w:t xml:space="preserve">the Bank’s </w:t>
      </w:r>
      <w:r w:rsidR="003414A8" w:rsidRPr="00EC080F">
        <w:rPr>
          <w:sz w:val="24"/>
          <w:lang w:eastAsia="zh-CN"/>
        </w:rPr>
        <w:t xml:space="preserve">website at </w:t>
      </w:r>
      <w:r w:rsidR="003414A8" w:rsidRPr="00EC080F">
        <w:rPr>
          <w:color w:val="4472C4" w:themeColor="accent1"/>
          <w:sz w:val="24"/>
          <w:lang w:eastAsia="zh-CN"/>
        </w:rPr>
        <w:t>www.worldbank.org/procurement/standarddocuments</w:t>
      </w:r>
      <w:r w:rsidR="003414A8" w:rsidRPr="00EC080F">
        <w:rPr>
          <w:sz w:val="24"/>
          <w:lang w:eastAsia="zh-CN"/>
        </w:rPr>
        <w:t xml:space="preserve">. </w:t>
      </w:r>
    </w:p>
    <w:p w14:paraId="53A72842" w14:textId="595CEB1A" w:rsidR="00D4332F" w:rsidRPr="00EC080F" w:rsidRDefault="00D4332F" w:rsidP="00EC080F">
      <w:pPr>
        <w:pStyle w:val="ListParagraph"/>
        <w:widowControl w:val="0"/>
        <w:numPr>
          <w:ilvl w:val="0"/>
          <w:numId w:val="14"/>
        </w:numPr>
        <w:tabs>
          <w:tab w:val="left" w:pos="450"/>
        </w:tabs>
        <w:autoSpaceDE w:val="0"/>
        <w:autoSpaceDN w:val="0"/>
        <w:adjustRightInd w:val="0"/>
        <w:spacing w:after="120"/>
        <w:ind w:left="0" w:firstLine="0"/>
        <w:contextualSpacing w:val="0"/>
        <w:rPr>
          <w:b/>
          <w:bCs/>
          <w:lang w:val="en-NZ"/>
        </w:rPr>
      </w:pPr>
      <w:r w:rsidRPr="00EC080F">
        <w:rPr>
          <w:b/>
          <w:bCs/>
          <w:lang w:val="en-NZ"/>
        </w:rPr>
        <w:t>Shopping (SH)</w:t>
      </w:r>
      <w:r w:rsidR="00EC080F">
        <w:rPr>
          <w:b/>
          <w:bCs/>
          <w:lang w:val="en-NZ"/>
        </w:rPr>
        <w:t>.</w:t>
      </w:r>
    </w:p>
    <w:p w14:paraId="439919B3" w14:textId="2A1C6C02" w:rsidR="003414A8" w:rsidRPr="00EC080F" w:rsidRDefault="00D4332F" w:rsidP="00906004">
      <w:pPr>
        <w:pStyle w:val="ListParagraph"/>
        <w:widowControl w:val="0"/>
        <w:numPr>
          <w:ilvl w:val="0"/>
          <w:numId w:val="14"/>
        </w:numPr>
        <w:tabs>
          <w:tab w:val="left" w:pos="450"/>
        </w:tabs>
        <w:autoSpaceDE w:val="0"/>
        <w:autoSpaceDN w:val="0"/>
        <w:adjustRightInd w:val="0"/>
        <w:spacing w:after="120"/>
        <w:ind w:left="0" w:firstLine="0"/>
        <w:contextualSpacing w:val="0"/>
        <w:rPr>
          <w:sz w:val="24"/>
          <w:lang w:eastAsia="zh-CN"/>
        </w:rPr>
      </w:pPr>
      <w:r w:rsidRPr="00EC080F">
        <w:rPr>
          <w:b/>
          <w:bCs/>
          <w:lang w:val="en-NZ"/>
        </w:rPr>
        <w:t>National Competitive Bidding (NCB)</w:t>
      </w:r>
      <w:r w:rsidR="00EC080F" w:rsidRPr="00EC080F">
        <w:rPr>
          <w:b/>
          <w:bCs/>
          <w:lang w:val="en-NZ"/>
        </w:rPr>
        <w:t xml:space="preserve">. </w:t>
      </w:r>
      <w:r w:rsidR="003414A8" w:rsidRPr="00EC080F">
        <w:rPr>
          <w:sz w:val="24"/>
          <w:lang w:eastAsia="zh-CN"/>
        </w:rPr>
        <w:t xml:space="preserve">For </w:t>
      </w:r>
      <w:r w:rsidR="00EC080F">
        <w:rPr>
          <w:sz w:val="24"/>
          <w:lang w:eastAsia="zh-CN"/>
        </w:rPr>
        <w:t>p</w:t>
      </w:r>
      <w:r w:rsidR="003414A8" w:rsidRPr="00EC080F">
        <w:rPr>
          <w:sz w:val="24"/>
          <w:lang w:eastAsia="zh-CN"/>
        </w:rPr>
        <w:t xml:space="preserve">rocurement involving national competitive bidding, the project will use its own </w:t>
      </w:r>
      <w:r w:rsidR="00EC080F">
        <w:rPr>
          <w:sz w:val="24"/>
          <w:lang w:eastAsia="zh-CN"/>
        </w:rPr>
        <w:t>p</w:t>
      </w:r>
      <w:r w:rsidR="003414A8" w:rsidRPr="00EC080F">
        <w:rPr>
          <w:sz w:val="24"/>
          <w:lang w:eastAsia="zh-CN"/>
        </w:rPr>
        <w:t xml:space="preserve">rocurement </w:t>
      </w:r>
      <w:r w:rsidR="00EC080F">
        <w:rPr>
          <w:sz w:val="24"/>
          <w:lang w:eastAsia="zh-CN"/>
        </w:rPr>
        <w:t>d</w:t>
      </w:r>
      <w:r w:rsidR="003414A8" w:rsidRPr="00EC080F">
        <w:rPr>
          <w:sz w:val="24"/>
          <w:lang w:eastAsia="zh-CN"/>
        </w:rPr>
        <w:t xml:space="preserve">ocuments, acceptable to the Bank. </w:t>
      </w:r>
    </w:p>
    <w:p w14:paraId="637BB43A" w14:textId="77777777" w:rsidR="00882C43" w:rsidRPr="005B5BFB" w:rsidRDefault="00D4332F" w:rsidP="00882C43">
      <w:pPr>
        <w:pStyle w:val="ListParagraph"/>
        <w:numPr>
          <w:ilvl w:val="6"/>
          <w:numId w:val="1"/>
        </w:numPr>
        <w:tabs>
          <w:tab w:val="right" w:leader="dot" w:pos="9020"/>
        </w:tabs>
        <w:ind w:left="720"/>
        <w:jc w:val="left"/>
        <w:rPr>
          <w:sz w:val="24"/>
          <w:lang w:val="en-NZ"/>
        </w:rPr>
      </w:pPr>
      <w:r w:rsidRPr="005B5BFB">
        <w:rPr>
          <w:sz w:val="24"/>
          <w:lang w:val="en-NZ"/>
        </w:rPr>
        <w:t>Procurement from UN Agencies</w:t>
      </w:r>
    </w:p>
    <w:p w14:paraId="1BBE0ADC" w14:textId="77777777" w:rsidR="00D4332F" w:rsidRPr="005B5BFB" w:rsidRDefault="00D4332F" w:rsidP="00882C43">
      <w:pPr>
        <w:pStyle w:val="ListParagraph"/>
        <w:numPr>
          <w:ilvl w:val="6"/>
          <w:numId w:val="1"/>
        </w:numPr>
        <w:tabs>
          <w:tab w:val="right" w:leader="dot" w:pos="9020"/>
        </w:tabs>
        <w:spacing w:after="120"/>
        <w:ind w:left="720"/>
        <w:contextualSpacing w:val="0"/>
        <w:jc w:val="left"/>
        <w:rPr>
          <w:sz w:val="24"/>
          <w:lang w:val="en-NZ"/>
        </w:rPr>
      </w:pPr>
      <w:r w:rsidRPr="005B5BFB">
        <w:rPr>
          <w:sz w:val="24"/>
          <w:lang w:val="en-NZ"/>
        </w:rPr>
        <w:t>Direct Contracting (DC)</w:t>
      </w:r>
    </w:p>
    <w:p w14:paraId="64B36213" w14:textId="77777777" w:rsidR="00D4332F" w:rsidRPr="005B5BFB" w:rsidRDefault="00D4332F" w:rsidP="00882C43">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EC080F">
        <w:rPr>
          <w:b/>
          <w:bCs/>
          <w:sz w:val="24"/>
          <w:lang w:val="en-NZ"/>
        </w:rPr>
        <w:t>Consulting Services</w:t>
      </w:r>
      <w:r w:rsidR="00874ADC" w:rsidRPr="005B5BFB">
        <w:rPr>
          <w:sz w:val="24"/>
          <w:lang w:val="en-NZ"/>
        </w:rPr>
        <w:t xml:space="preserve"> (Please choose what is applicable to your project)</w:t>
      </w:r>
    </w:p>
    <w:p w14:paraId="50C67008" w14:textId="77777777" w:rsidR="00882C43" w:rsidRPr="005B5BFB" w:rsidRDefault="00D4332F" w:rsidP="00882C43">
      <w:pPr>
        <w:pStyle w:val="ListParagraph"/>
        <w:numPr>
          <w:ilvl w:val="0"/>
          <w:numId w:val="21"/>
        </w:numPr>
        <w:tabs>
          <w:tab w:val="right" w:leader="dot" w:pos="9020"/>
        </w:tabs>
        <w:ind w:left="720"/>
        <w:jc w:val="left"/>
        <w:rPr>
          <w:sz w:val="24"/>
          <w:lang w:val="en-NZ"/>
        </w:rPr>
      </w:pPr>
      <w:r w:rsidRPr="005B5BFB">
        <w:rPr>
          <w:sz w:val="24"/>
          <w:lang w:val="en-NZ"/>
        </w:rPr>
        <w:t>Quality and Cost-Based Section (QCBS)</w:t>
      </w:r>
    </w:p>
    <w:p w14:paraId="67C4C9C8" w14:textId="77777777" w:rsidR="00882C43" w:rsidRPr="005B5BFB" w:rsidRDefault="00D4332F" w:rsidP="00882C43">
      <w:pPr>
        <w:pStyle w:val="ListParagraph"/>
        <w:numPr>
          <w:ilvl w:val="0"/>
          <w:numId w:val="21"/>
        </w:numPr>
        <w:tabs>
          <w:tab w:val="right" w:leader="dot" w:pos="9020"/>
        </w:tabs>
        <w:ind w:left="720"/>
        <w:jc w:val="left"/>
        <w:rPr>
          <w:sz w:val="24"/>
          <w:lang w:val="en-NZ"/>
        </w:rPr>
      </w:pPr>
      <w:r w:rsidRPr="005B5BFB">
        <w:rPr>
          <w:sz w:val="24"/>
          <w:lang w:val="en-NZ"/>
        </w:rPr>
        <w:t>Quality-Based Section (QBS)</w:t>
      </w:r>
    </w:p>
    <w:p w14:paraId="037DE68F" w14:textId="77777777" w:rsidR="00882C43" w:rsidRPr="005B5BFB" w:rsidRDefault="00D4332F" w:rsidP="00882C43">
      <w:pPr>
        <w:pStyle w:val="ListParagraph"/>
        <w:numPr>
          <w:ilvl w:val="0"/>
          <w:numId w:val="21"/>
        </w:numPr>
        <w:tabs>
          <w:tab w:val="right" w:leader="dot" w:pos="9020"/>
        </w:tabs>
        <w:ind w:left="720"/>
        <w:jc w:val="left"/>
        <w:rPr>
          <w:sz w:val="24"/>
          <w:lang w:val="en-NZ"/>
        </w:rPr>
      </w:pPr>
      <w:r w:rsidRPr="005B5BFB">
        <w:rPr>
          <w:sz w:val="24"/>
          <w:lang w:val="en-NZ"/>
        </w:rPr>
        <w:t>Selection Based on Consultants’ Qualification (CQS)</w:t>
      </w:r>
    </w:p>
    <w:p w14:paraId="1002BAD1" w14:textId="77777777" w:rsidR="00882C43" w:rsidRPr="005B5BFB" w:rsidRDefault="00D4332F" w:rsidP="00882C43">
      <w:pPr>
        <w:pStyle w:val="ListParagraph"/>
        <w:numPr>
          <w:ilvl w:val="0"/>
          <w:numId w:val="21"/>
        </w:numPr>
        <w:tabs>
          <w:tab w:val="right" w:leader="dot" w:pos="9020"/>
        </w:tabs>
        <w:ind w:left="720"/>
        <w:jc w:val="left"/>
        <w:rPr>
          <w:sz w:val="24"/>
          <w:lang w:val="en-NZ"/>
        </w:rPr>
      </w:pPr>
      <w:r w:rsidRPr="005B5BFB">
        <w:rPr>
          <w:sz w:val="24"/>
          <w:lang w:val="en-NZ"/>
        </w:rPr>
        <w:t>Selection of Individual Consultants (IC)</w:t>
      </w:r>
    </w:p>
    <w:p w14:paraId="53C5A69C" w14:textId="77777777" w:rsidR="00D4332F" w:rsidRPr="005B5BFB" w:rsidRDefault="00D4332F" w:rsidP="00882C43">
      <w:pPr>
        <w:pStyle w:val="ListParagraph"/>
        <w:numPr>
          <w:ilvl w:val="0"/>
          <w:numId w:val="21"/>
        </w:numPr>
        <w:tabs>
          <w:tab w:val="right" w:leader="dot" w:pos="9020"/>
        </w:tabs>
        <w:spacing w:after="120"/>
        <w:ind w:left="720"/>
        <w:contextualSpacing w:val="0"/>
        <w:jc w:val="left"/>
        <w:rPr>
          <w:sz w:val="24"/>
          <w:lang w:val="en-NZ"/>
        </w:rPr>
      </w:pPr>
      <w:r w:rsidRPr="005B5BFB">
        <w:rPr>
          <w:sz w:val="24"/>
          <w:lang w:val="en-NZ"/>
        </w:rPr>
        <w:t>Single-Source Selection (SSS)</w:t>
      </w:r>
    </w:p>
    <w:p w14:paraId="6095A1D6" w14:textId="77777777" w:rsidR="00D4332F" w:rsidRPr="005B5BFB" w:rsidRDefault="00D4332F" w:rsidP="00882C43">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EC080F">
        <w:rPr>
          <w:b/>
          <w:bCs/>
          <w:sz w:val="24"/>
          <w:lang w:val="en-NZ"/>
        </w:rPr>
        <w:t>Civil Works</w:t>
      </w:r>
      <w:r w:rsidRPr="005B5BFB">
        <w:rPr>
          <w:sz w:val="24"/>
          <w:lang w:val="en-NZ"/>
        </w:rPr>
        <w:t xml:space="preserve"> (where applicable)</w:t>
      </w:r>
    </w:p>
    <w:p w14:paraId="676E6F8C" w14:textId="77777777" w:rsidR="00882C43" w:rsidRPr="005B5BFB" w:rsidRDefault="00D4332F" w:rsidP="00882C43">
      <w:pPr>
        <w:pStyle w:val="ListParagraph"/>
        <w:numPr>
          <w:ilvl w:val="0"/>
          <w:numId w:val="22"/>
        </w:numPr>
        <w:tabs>
          <w:tab w:val="right" w:leader="dot" w:pos="9020"/>
        </w:tabs>
        <w:ind w:left="720"/>
        <w:jc w:val="left"/>
        <w:rPr>
          <w:sz w:val="24"/>
          <w:lang w:val="en-NZ"/>
        </w:rPr>
      </w:pPr>
      <w:r w:rsidRPr="005B5BFB">
        <w:rPr>
          <w:sz w:val="24"/>
          <w:lang w:val="en-NZ"/>
        </w:rPr>
        <w:t>International Competitive Bidding (ICB)</w:t>
      </w:r>
    </w:p>
    <w:p w14:paraId="12BA41C7" w14:textId="77777777" w:rsidR="00882C43" w:rsidRPr="005B5BFB" w:rsidRDefault="00D4332F" w:rsidP="00882C43">
      <w:pPr>
        <w:pStyle w:val="ListParagraph"/>
        <w:numPr>
          <w:ilvl w:val="0"/>
          <w:numId w:val="22"/>
        </w:numPr>
        <w:tabs>
          <w:tab w:val="right" w:leader="dot" w:pos="9020"/>
        </w:tabs>
        <w:ind w:left="720"/>
        <w:jc w:val="left"/>
        <w:rPr>
          <w:sz w:val="24"/>
          <w:lang w:val="en-NZ"/>
        </w:rPr>
      </w:pPr>
      <w:r w:rsidRPr="005B5BFB">
        <w:rPr>
          <w:sz w:val="24"/>
          <w:lang w:val="en-NZ"/>
        </w:rPr>
        <w:t>Shopping (SH)</w:t>
      </w:r>
    </w:p>
    <w:p w14:paraId="0E7A22B2" w14:textId="77777777" w:rsidR="00882C43" w:rsidRPr="005B5BFB" w:rsidRDefault="00D4332F" w:rsidP="00882C43">
      <w:pPr>
        <w:pStyle w:val="ListParagraph"/>
        <w:numPr>
          <w:ilvl w:val="0"/>
          <w:numId w:val="22"/>
        </w:numPr>
        <w:tabs>
          <w:tab w:val="right" w:leader="dot" w:pos="9020"/>
        </w:tabs>
        <w:ind w:left="720"/>
        <w:jc w:val="left"/>
        <w:rPr>
          <w:sz w:val="24"/>
          <w:lang w:val="en-NZ"/>
        </w:rPr>
      </w:pPr>
      <w:r w:rsidRPr="005B5BFB">
        <w:rPr>
          <w:sz w:val="24"/>
          <w:lang w:val="en-NZ"/>
        </w:rPr>
        <w:t>National Competitive Bidding (NCB)</w:t>
      </w:r>
    </w:p>
    <w:p w14:paraId="7E91D15D" w14:textId="77777777" w:rsidR="00D4332F" w:rsidRPr="005B5BFB" w:rsidRDefault="00D4332F" w:rsidP="00890708">
      <w:pPr>
        <w:pStyle w:val="ListParagraph"/>
        <w:numPr>
          <w:ilvl w:val="0"/>
          <w:numId w:val="22"/>
        </w:numPr>
        <w:tabs>
          <w:tab w:val="right" w:leader="dot" w:pos="9020"/>
        </w:tabs>
        <w:spacing w:after="120"/>
        <w:ind w:left="720"/>
        <w:contextualSpacing w:val="0"/>
        <w:jc w:val="left"/>
        <w:rPr>
          <w:sz w:val="24"/>
          <w:lang w:val="en-NZ"/>
        </w:rPr>
      </w:pPr>
      <w:r w:rsidRPr="005B5BFB">
        <w:rPr>
          <w:sz w:val="24"/>
          <w:lang w:val="en-NZ"/>
        </w:rPr>
        <w:t>Direct Contracting (DC)</w:t>
      </w:r>
    </w:p>
    <w:p w14:paraId="3B19E0A9" w14:textId="77777777" w:rsidR="00D4332F" w:rsidRPr="00EC080F" w:rsidRDefault="00D4332F" w:rsidP="00890708">
      <w:pPr>
        <w:pStyle w:val="ListParagraph"/>
        <w:widowControl w:val="0"/>
        <w:numPr>
          <w:ilvl w:val="0"/>
          <w:numId w:val="14"/>
        </w:numPr>
        <w:tabs>
          <w:tab w:val="left" w:pos="450"/>
        </w:tabs>
        <w:autoSpaceDE w:val="0"/>
        <w:autoSpaceDN w:val="0"/>
        <w:adjustRightInd w:val="0"/>
        <w:spacing w:after="120"/>
        <w:ind w:left="0" w:firstLine="0"/>
        <w:contextualSpacing w:val="0"/>
        <w:rPr>
          <w:b/>
          <w:bCs/>
          <w:sz w:val="24"/>
          <w:lang w:val="en-NZ"/>
        </w:rPr>
      </w:pPr>
      <w:r w:rsidRPr="00EC080F">
        <w:rPr>
          <w:b/>
          <w:bCs/>
          <w:sz w:val="24"/>
          <w:lang w:val="en-NZ"/>
        </w:rPr>
        <w:t>Operational Costs</w:t>
      </w:r>
    </w:p>
    <w:p w14:paraId="6ACC813E" w14:textId="77777777" w:rsidR="00D4332F" w:rsidRPr="005B5BFB" w:rsidRDefault="00D4332F" w:rsidP="00890708">
      <w:pPr>
        <w:pStyle w:val="ListParagraph"/>
        <w:numPr>
          <w:ilvl w:val="0"/>
          <w:numId w:val="23"/>
        </w:numPr>
        <w:tabs>
          <w:tab w:val="right" w:leader="dot" w:pos="9020"/>
        </w:tabs>
        <w:spacing w:after="120"/>
        <w:ind w:left="720"/>
        <w:contextualSpacing w:val="0"/>
        <w:jc w:val="left"/>
        <w:rPr>
          <w:sz w:val="24"/>
          <w:lang w:val="en-NZ"/>
        </w:rPr>
      </w:pPr>
      <w:r w:rsidRPr="005B5BFB">
        <w:rPr>
          <w:sz w:val="24"/>
          <w:lang w:val="en-NZ"/>
        </w:rPr>
        <w:t>Eligibility Criteria</w:t>
      </w:r>
    </w:p>
    <w:p w14:paraId="42871D29" w14:textId="77777777" w:rsidR="00D4332F" w:rsidRPr="005B5BFB" w:rsidRDefault="00D4332F" w:rsidP="00890708">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Documents clearance/prior and post Review</w:t>
      </w:r>
    </w:p>
    <w:p w14:paraId="54768EA0" w14:textId="77777777" w:rsidR="00717967" w:rsidRPr="005B5BFB" w:rsidRDefault="00717967" w:rsidP="0063610F">
      <w:pPr>
        <w:shd w:val="clear" w:color="auto" w:fill="FFFFFF"/>
        <w:tabs>
          <w:tab w:val="right" w:leader="dot" w:pos="9020"/>
        </w:tabs>
        <w:jc w:val="left"/>
        <w:rPr>
          <w:color w:val="000000"/>
          <w:sz w:val="24"/>
          <w:lang w:val="en-NZ" w:eastAsia="zh-CN"/>
        </w:rPr>
      </w:pPr>
    </w:p>
    <w:p w14:paraId="634A7D12" w14:textId="77777777" w:rsidR="00973BA7" w:rsidRPr="005B5BFB" w:rsidRDefault="00973BA7" w:rsidP="00DD6899">
      <w:pPr>
        <w:pStyle w:val="Heading1"/>
        <w:numPr>
          <w:ilvl w:val="0"/>
          <w:numId w:val="3"/>
        </w:numPr>
        <w:spacing w:before="0" w:after="120"/>
        <w:rPr>
          <w:rFonts w:cs="Times New Roman"/>
          <w:b w:val="0"/>
          <w:bCs/>
          <w:lang w:val="en-NZ"/>
        </w:rPr>
      </w:pPr>
      <w:bookmarkStart w:id="8" w:name="_Toc37693157"/>
      <w:r w:rsidRPr="005B5BFB">
        <w:rPr>
          <w:rFonts w:cs="Times New Roman"/>
          <w:bCs/>
          <w:lang w:val="en-NZ"/>
        </w:rPr>
        <w:t>FINANCIAL MANAGEMENT AND DISBURSEMENT ARRANGEMENTS</w:t>
      </w:r>
      <w:r w:rsidR="006273A0" w:rsidRPr="005B5BFB">
        <w:rPr>
          <w:rFonts w:cs="Times New Roman"/>
          <w:bCs/>
          <w:lang w:val="en-NZ"/>
        </w:rPr>
        <w:t xml:space="preserve"> (Please summarize these arrangements)</w:t>
      </w:r>
      <w:bookmarkEnd w:id="8"/>
    </w:p>
    <w:p w14:paraId="3BACF96D" w14:textId="77777777" w:rsidR="00AF0F2A" w:rsidRPr="005B5BFB" w:rsidRDefault="00F0627A" w:rsidP="00890708">
      <w:pPr>
        <w:pStyle w:val="Heading2"/>
        <w:numPr>
          <w:ilvl w:val="0"/>
          <w:numId w:val="24"/>
        </w:numPr>
        <w:spacing w:before="0" w:after="120"/>
        <w:ind w:left="630"/>
        <w:rPr>
          <w:bCs/>
          <w:lang w:val="en-NZ"/>
        </w:rPr>
      </w:pPr>
      <w:bookmarkStart w:id="9" w:name="_Toc37693158"/>
      <w:r w:rsidRPr="005B5BFB">
        <w:rPr>
          <w:bCs/>
          <w:lang w:val="en-NZ"/>
        </w:rPr>
        <w:t>Financial Management</w:t>
      </w:r>
      <w:bookmarkEnd w:id="9"/>
    </w:p>
    <w:p w14:paraId="75E994EC" w14:textId="77777777" w:rsidR="00AF0F2A" w:rsidRPr="005B5BFB" w:rsidRDefault="00AF0F2A"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rPr>
      </w:pPr>
      <w:r w:rsidRPr="005B5BFB">
        <w:rPr>
          <w:b/>
          <w:bCs/>
          <w:sz w:val="24"/>
        </w:rPr>
        <w:t xml:space="preserve">Financial </w:t>
      </w:r>
      <w:r w:rsidRPr="005B5BFB">
        <w:rPr>
          <w:b/>
          <w:sz w:val="24"/>
        </w:rPr>
        <w:t>Management</w:t>
      </w:r>
      <w:r w:rsidRPr="005B5BFB">
        <w:rPr>
          <w:sz w:val="24"/>
        </w:rPr>
        <w:t xml:space="preserve"> (FM) under the </w:t>
      </w:r>
      <w:r w:rsidR="00C90709" w:rsidRPr="005B5BFB">
        <w:rPr>
          <w:sz w:val="24"/>
        </w:rPr>
        <w:t>project</w:t>
      </w:r>
      <w:r w:rsidRPr="005B5BFB">
        <w:rPr>
          <w:sz w:val="24"/>
        </w:rPr>
        <w:t xml:space="preserve"> will be carried out in accordance with the Financial Management Manual for World Bank Investment Project Financing (last revised in February 2017) and documented in accordance with the World Bank’s Guidance: Preparing the Project Appraisal Document (PAD) for the Multiphase Programmatic Approach (MPA) Using Investment Project Financing (IPF) (issued May 2018). </w:t>
      </w:r>
    </w:p>
    <w:p w14:paraId="1D032922" w14:textId="77777777" w:rsidR="00AF0F2A" w:rsidRPr="005B5BFB" w:rsidRDefault="00AF0F2A"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rPr>
      </w:pPr>
      <w:r w:rsidRPr="005B5BFB">
        <w:rPr>
          <w:sz w:val="24"/>
        </w:rPr>
        <w:t>Flexible FM arrangements, modeled along those allowed under emergency operations, will be applied to the Project.  Streamlined procedures to expedite decision making and approval of FM exceptions under country projects were agreed and documented in the financing agreement. For operations engaging UN agencies, the FM arrangements are based on the Financial Management Framework Agreement (FMFA) which includes the Single Audit Principle.</w:t>
      </w:r>
    </w:p>
    <w:p w14:paraId="1D4DB985" w14:textId="77777777" w:rsidR="002B032E" w:rsidRPr="005B5BFB" w:rsidRDefault="002B032E"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 xml:space="preserve">The (write name of Implementing Agency) will maintain adequate financial management system to ensure that they can provide the Government and the World Bank with accurate and timely information regarding project resources and expenditures.  The </w:t>
      </w:r>
      <w:r w:rsidRPr="005B5BFB">
        <w:rPr>
          <w:sz w:val="24"/>
          <w:lang w:val="en-NZ"/>
        </w:rPr>
        <w:lastRenderedPageBreak/>
        <w:t>financial management arrangements will be: (i) capable of correctly and completely recording all transactions and balances related to the Project, (ii) able to facilitate the preparation of regular, timely and reliable financial statements and safeguard the project’s assets; and (iii) subject to auditing arrangements acceptable to the Bank.  Such financial management system will include:</w:t>
      </w:r>
    </w:p>
    <w:p w14:paraId="49D2F7AF" w14:textId="77777777" w:rsidR="00F0627A" w:rsidRPr="005B5BFB" w:rsidRDefault="002B032E" w:rsidP="00F0627A">
      <w:pPr>
        <w:pStyle w:val="ListParagraph"/>
        <w:numPr>
          <w:ilvl w:val="0"/>
          <w:numId w:val="18"/>
        </w:numPr>
        <w:tabs>
          <w:tab w:val="right" w:leader="dot" w:pos="9020"/>
        </w:tabs>
        <w:rPr>
          <w:sz w:val="24"/>
          <w:lang w:val="en-NZ"/>
        </w:rPr>
      </w:pPr>
      <w:r w:rsidRPr="005B5BFB">
        <w:rPr>
          <w:b/>
          <w:sz w:val="24"/>
          <w:lang w:val="en-NZ"/>
        </w:rPr>
        <w:t>Adequate staff</w:t>
      </w:r>
      <w:r w:rsidRPr="005B5BFB">
        <w:rPr>
          <w:bCs/>
          <w:sz w:val="24"/>
          <w:lang w:val="en-NZ"/>
        </w:rPr>
        <w:t>,</w:t>
      </w:r>
      <w:r w:rsidRPr="005B5BFB">
        <w:rPr>
          <w:b/>
          <w:sz w:val="24"/>
          <w:lang w:val="en-NZ"/>
        </w:rPr>
        <w:t xml:space="preserve"> </w:t>
      </w:r>
      <w:r w:rsidRPr="005B5BFB">
        <w:rPr>
          <w:sz w:val="24"/>
          <w:lang w:val="en-NZ"/>
        </w:rPr>
        <w:t xml:space="preserve">with clearly defined functional and personal responsibilities, based on TORs that are satisfactory to the Bank.  </w:t>
      </w:r>
    </w:p>
    <w:p w14:paraId="3D74E2A5" w14:textId="77777777" w:rsidR="00F0627A" w:rsidRPr="005B5BFB" w:rsidRDefault="002B032E" w:rsidP="00F0627A">
      <w:pPr>
        <w:pStyle w:val="ListParagraph"/>
        <w:numPr>
          <w:ilvl w:val="0"/>
          <w:numId w:val="18"/>
        </w:numPr>
        <w:tabs>
          <w:tab w:val="right" w:leader="dot" w:pos="9020"/>
        </w:tabs>
        <w:rPr>
          <w:sz w:val="24"/>
          <w:lang w:val="en-NZ"/>
        </w:rPr>
      </w:pPr>
      <w:r w:rsidRPr="005B5BFB">
        <w:rPr>
          <w:b/>
          <w:sz w:val="24"/>
          <w:lang w:val="en-NZ"/>
        </w:rPr>
        <w:t>A proper accounting system,</w:t>
      </w:r>
      <w:r w:rsidRPr="005B5BFB">
        <w:rPr>
          <w:bCs/>
          <w:sz w:val="24"/>
          <w:lang w:val="en-NZ"/>
        </w:rPr>
        <w:t xml:space="preserve"> which is going</w:t>
      </w:r>
      <w:r w:rsidRPr="005B5BFB">
        <w:rPr>
          <w:sz w:val="24"/>
          <w:lang w:val="en-NZ"/>
        </w:rPr>
        <w:t xml:space="preserve"> to be updated and maintained for the purpose of assurance of business transactions recording.  The project will use (please specify which finance and reporting system will be used) with agreed procedures).</w:t>
      </w:r>
    </w:p>
    <w:p w14:paraId="4827A743" w14:textId="77777777" w:rsidR="00F0627A" w:rsidRPr="005B5BFB" w:rsidRDefault="002B032E" w:rsidP="00F0627A">
      <w:pPr>
        <w:pStyle w:val="ListParagraph"/>
        <w:numPr>
          <w:ilvl w:val="0"/>
          <w:numId w:val="18"/>
        </w:numPr>
        <w:tabs>
          <w:tab w:val="right" w:leader="dot" w:pos="9020"/>
        </w:tabs>
        <w:rPr>
          <w:sz w:val="24"/>
          <w:lang w:val="en-NZ"/>
        </w:rPr>
      </w:pPr>
      <w:r w:rsidRPr="005B5BFB">
        <w:rPr>
          <w:b/>
          <w:sz w:val="24"/>
          <w:lang w:val="en-NZ"/>
        </w:rPr>
        <w:t>Internal control system</w:t>
      </w:r>
      <w:r w:rsidRPr="005B5BFB">
        <w:rPr>
          <w:b/>
          <w:i/>
          <w:sz w:val="24"/>
          <w:lang w:val="en-NZ"/>
        </w:rPr>
        <w:t xml:space="preserve"> </w:t>
      </w:r>
      <w:r w:rsidRPr="005B5BFB">
        <w:rPr>
          <w:sz w:val="24"/>
          <w:lang w:val="en-NZ"/>
        </w:rPr>
        <w:t xml:space="preserve">that will ensure reliability and completeness of financial records.  The system will also ensure proper recording and safeguarding of assets and resources, adherence to management policies and conduction of the business in an orderly and efficiently manners.  </w:t>
      </w:r>
    </w:p>
    <w:p w14:paraId="34488E95" w14:textId="77777777" w:rsidR="00AF0F2A" w:rsidRPr="005B5BFB" w:rsidRDefault="002B032E" w:rsidP="00F0627A">
      <w:pPr>
        <w:pStyle w:val="ListParagraph"/>
        <w:numPr>
          <w:ilvl w:val="0"/>
          <w:numId w:val="18"/>
        </w:numPr>
        <w:tabs>
          <w:tab w:val="right" w:leader="dot" w:pos="9020"/>
        </w:tabs>
        <w:spacing w:after="120"/>
        <w:contextualSpacing w:val="0"/>
        <w:rPr>
          <w:sz w:val="24"/>
          <w:lang w:val="en-NZ"/>
        </w:rPr>
      </w:pPr>
      <w:r w:rsidRPr="005B5BFB">
        <w:rPr>
          <w:b/>
          <w:sz w:val="24"/>
          <w:lang w:val="en-NZ"/>
        </w:rPr>
        <w:t xml:space="preserve">Financial monitoring reports </w:t>
      </w:r>
      <w:r w:rsidRPr="005B5BFB">
        <w:rPr>
          <w:sz w:val="24"/>
          <w:lang w:val="en-NZ"/>
        </w:rPr>
        <w:t>will be provided quarterly in accordance with the Bank’s requirements. The project’s Financial Management Specialist will prepare the required documentation</w:t>
      </w:r>
      <w:r w:rsidR="00F0627A" w:rsidRPr="005B5BFB">
        <w:rPr>
          <w:sz w:val="24"/>
          <w:lang w:val="en-NZ"/>
        </w:rPr>
        <w:t>:</w:t>
      </w:r>
    </w:p>
    <w:p w14:paraId="5E92AA6A" w14:textId="77777777" w:rsidR="00F0627A" w:rsidRPr="005B5BFB" w:rsidRDefault="00973BA7" w:rsidP="00F0627A">
      <w:pPr>
        <w:pStyle w:val="ListParagraph"/>
        <w:numPr>
          <w:ilvl w:val="5"/>
          <w:numId w:val="1"/>
        </w:numPr>
        <w:tabs>
          <w:tab w:val="right" w:leader="dot" w:pos="9020"/>
        </w:tabs>
        <w:spacing w:after="120"/>
        <w:ind w:left="1080"/>
        <w:contextualSpacing w:val="0"/>
        <w:jc w:val="left"/>
        <w:rPr>
          <w:b/>
          <w:bCs/>
          <w:sz w:val="24"/>
          <w:lang w:val="en-NZ"/>
        </w:rPr>
      </w:pPr>
      <w:r w:rsidRPr="005B5BFB">
        <w:rPr>
          <w:sz w:val="24"/>
          <w:lang w:val="en-NZ"/>
        </w:rPr>
        <w:t>Summary of Cost Estimates</w:t>
      </w:r>
      <w:r w:rsidR="00F0627A" w:rsidRPr="005B5BFB">
        <w:rPr>
          <w:sz w:val="24"/>
          <w:lang w:val="en-NZ"/>
        </w:rPr>
        <w:t>;</w:t>
      </w:r>
    </w:p>
    <w:p w14:paraId="3BA09EDE" w14:textId="77777777" w:rsidR="00F0627A" w:rsidRPr="005B5BFB" w:rsidRDefault="00973BA7" w:rsidP="00F0627A">
      <w:pPr>
        <w:pStyle w:val="ListParagraph"/>
        <w:numPr>
          <w:ilvl w:val="5"/>
          <w:numId w:val="1"/>
        </w:numPr>
        <w:tabs>
          <w:tab w:val="right" w:leader="dot" w:pos="9020"/>
        </w:tabs>
        <w:spacing w:after="120"/>
        <w:ind w:left="1080"/>
        <w:contextualSpacing w:val="0"/>
        <w:rPr>
          <w:b/>
          <w:bCs/>
          <w:sz w:val="24"/>
          <w:lang w:val="en-NZ"/>
        </w:rPr>
      </w:pPr>
      <w:r w:rsidRPr="005B5BFB">
        <w:rPr>
          <w:sz w:val="24"/>
          <w:lang w:val="en-NZ"/>
        </w:rPr>
        <w:t>Overall Disbursement Arrangements</w:t>
      </w:r>
      <w:r w:rsidR="006273A0" w:rsidRPr="005B5BFB">
        <w:rPr>
          <w:sz w:val="24"/>
          <w:lang w:val="en-NZ"/>
        </w:rPr>
        <w:t xml:space="preserve"> </w:t>
      </w:r>
      <w:r w:rsidRPr="005B5BFB">
        <w:rPr>
          <w:sz w:val="24"/>
          <w:lang w:val="en-NZ"/>
        </w:rPr>
        <w:t>Financial Management Roles and Responsibilitie</w:t>
      </w:r>
      <w:r w:rsidR="00883776" w:rsidRPr="005B5BFB">
        <w:rPr>
          <w:sz w:val="24"/>
          <w:lang w:val="en-NZ"/>
        </w:rPr>
        <w:t>s</w:t>
      </w:r>
      <w:r w:rsidR="00F0627A" w:rsidRPr="005B5BFB">
        <w:rPr>
          <w:sz w:val="24"/>
          <w:lang w:val="en-NZ"/>
        </w:rPr>
        <w:t>;</w:t>
      </w:r>
    </w:p>
    <w:p w14:paraId="1BFB75E1" w14:textId="77777777" w:rsidR="00F0627A" w:rsidRPr="005B5BFB" w:rsidRDefault="00973BA7" w:rsidP="00F0627A">
      <w:pPr>
        <w:pStyle w:val="ListParagraph"/>
        <w:numPr>
          <w:ilvl w:val="5"/>
          <w:numId w:val="1"/>
        </w:numPr>
        <w:tabs>
          <w:tab w:val="right" w:leader="dot" w:pos="9020"/>
        </w:tabs>
        <w:spacing w:after="120"/>
        <w:ind w:left="1080"/>
        <w:contextualSpacing w:val="0"/>
        <w:jc w:val="left"/>
        <w:rPr>
          <w:b/>
          <w:bCs/>
          <w:sz w:val="24"/>
          <w:lang w:val="en-NZ"/>
        </w:rPr>
      </w:pPr>
      <w:r w:rsidRPr="005B5BFB">
        <w:rPr>
          <w:sz w:val="24"/>
          <w:lang w:val="en-NZ"/>
        </w:rPr>
        <w:t>Financial Management System</w:t>
      </w:r>
      <w:r w:rsidR="00F0627A" w:rsidRPr="005B5BFB">
        <w:rPr>
          <w:sz w:val="24"/>
          <w:lang w:val="en-NZ"/>
        </w:rPr>
        <w:t>;</w:t>
      </w:r>
    </w:p>
    <w:p w14:paraId="18E5FA4E" w14:textId="77777777" w:rsidR="00F0627A" w:rsidRPr="005B5BFB" w:rsidRDefault="00973BA7" w:rsidP="00F0627A">
      <w:pPr>
        <w:pStyle w:val="ListParagraph"/>
        <w:numPr>
          <w:ilvl w:val="5"/>
          <w:numId w:val="1"/>
        </w:numPr>
        <w:tabs>
          <w:tab w:val="right" w:leader="dot" w:pos="9020"/>
        </w:tabs>
        <w:spacing w:after="120"/>
        <w:ind w:left="1080"/>
        <w:contextualSpacing w:val="0"/>
        <w:jc w:val="left"/>
        <w:rPr>
          <w:b/>
          <w:bCs/>
          <w:sz w:val="24"/>
          <w:lang w:val="en-NZ"/>
        </w:rPr>
      </w:pPr>
      <w:r w:rsidRPr="005B5BFB">
        <w:rPr>
          <w:sz w:val="24"/>
          <w:lang w:val="en-NZ"/>
        </w:rPr>
        <w:t>Procedures for using and replenishing Special Account</w:t>
      </w:r>
      <w:r w:rsidR="00F0627A" w:rsidRPr="005B5BFB">
        <w:rPr>
          <w:sz w:val="24"/>
          <w:lang w:val="en-NZ"/>
        </w:rPr>
        <w:t>;</w:t>
      </w:r>
    </w:p>
    <w:p w14:paraId="49C03357" w14:textId="77777777" w:rsidR="00973BA7" w:rsidRPr="005B5BFB" w:rsidRDefault="00973BA7" w:rsidP="00F0627A">
      <w:pPr>
        <w:pStyle w:val="ListParagraph"/>
        <w:numPr>
          <w:ilvl w:val="5"/>
          <w:numId w:val="1"/>
        </w:numPr>
        <w:tabs>
          <w:tab w:val="right" w:leader="dot" w:pos="9020"/>
        </w:tabs>
        <w:spacing w:after="120"/>
        <w:ind w:left="1080"/>
        <w:contextualSpacing w:val="0"/>
        <w:jc w:val="left"/>
        <w:rPr>
          <w:b/>
          <w:bCs/>
          <w:sz w:val="24"/>
          <w:lang w:val="en-NZ"/>
        </w:rPr>
      </w:pPr>
      <w:r w:rsidRPr="005B5BFB">
        <w:rPr>
          <w:sz w:val="24"/>
          <w:lang w:val="en-NZ"/>
        </w:rPr>
        <w:t>Signatories to the Special account</w:t>
      </w:r>
      <w:r w:rsidR="00F0627A" w:rsidRPr="005B5BFB">
        <w:rPr>
          <w:sz w:val="24"/>
          <w:lang w:val="en-NZ"/>
        </w:rPr>
        <w:t>.</w:t>
      </w:r>
    </w:p>
    <w:p w14:paraId="6D7E6280" w14:textId="77777777" w:rsidR="001D46C4" w:rsidRPr="005B5BFB" w:rsidRDefault="001D46C4" w:rsidP="00F0627A">
      <w:pPr>
        <w:pStyle w:val="ListParagraph"/>
        <w:widowControl w:val="0"/>
        <w:numPr>
          <w:ilvl w:val="0"/>
          <w:numId w:val="14"/>
        </w:numPr>
        <w:tabs>
          <w:tab w:val="left" w:pos="450"/>
        </w:tabs>
        <w:autoSpaceDE w:val="0"/>
        <w:autoSpaceDN w:val="0"/>
        <w:adjustRightInd w:val="0"/>
        <w:spacing w:after="120"/>
        <w:ind w:left="0" w:firstLine="0"/>
        <w:contextualSpacing w:val="0"/>
        <w:rPr>
          <w:sz w:val="24"/>
          <w:lang w:eastAsia="zh-CN"/>
        </w:rPr>
      </w:pPr>
      <w:r w:rsidRPr="005B5BFB">
        <w:rPr>
          <w:b/>
          <w:bCs/>
          <w:sz w:val="24"/>
          <w:lang w:eastAsia="zh-CN"/>
        </w:rPr>
        <w:t>Authorized Signatures</w:t>
      </w:r>
      <w:r w:rsidRPr="005B5BFB">
        <w:rPr>
          <w:sz w:val="24"/>
          <w:lang w:eastAsia="zh-CN"/>
        </w:rPr>
        <w:t xml:space="preserve">. Before funds from the Financing Account may be withdrawn or committed, the authorized representative of the country (as designated in the Financing Agreement) must furnish to the Bank, electronically through the Client Connection website </w:t>
      </w:r>
      <w:r w:rsidRPr="005B5BFB">
        <w:rPr>
          <w:color w:val="4472C4" w:themeColor="accent1"/>
          <w:sz w:val="24"/>
          <w:lang w:eastAsia="zh-CN"/>
        </w:rPr>
        <w:t xml:space="preserve">(http://clientconnection.workdbank.org), </w:t>
      </w:r>
      <w:r w:rsidRPr="005B5BFB">
        <w:rPr>
          <w:sz w:val="24"/>
          <w:lang w:eastAsia="zh-CN"/>
        </w:rPr>
        <w:t xml:space="preserve">or through an authorized signatory designation letter, the name(s) of the official(s) authorized (a) to sign and submit applications for withdrawal and applications for a special commitment (collectively, Applications), and (b) to receive Secure Identification Credentials (SIDC) from the Bank. The borrower must notify the World Bank of any changes in signature authority, either electronically in Client Connection or through an updated authorized signatory designation letter. </w:t>
      </w:r>
    </w:p>
    <w:p w14:paraId="2495B6CC" w14:textId="77777777" w:rsidR="00973BA7" w:rsidRPr="005B5BFB" w:rsidRDefault="00973BA7" w:rsidP="00890708">
      <w:pPr>
        <w:pStyle w:val="Heading2"/>
        <w:numPr>
          <w:ilvl w:val="0"/>
          <w:numId w:val="24"/>
        </w:numPr>
        <w:spacing w:before="0" w:after="120"/>
        <w:ind w:left="720"/>
        <w:rPr>
          <w:rFonts w:cs="Times New Roman"/>
          <w:b/>
          <w:bCs/>
          <w:lang w:val="en-NZ"/>
        </w:rPr>
      </w:pPr>
      <w:bookmarkStart w:id="10" w:name="_Toc37693159"/>
      <w:r w:rsidRPr="005B5BFB">
        <w:rPr>
          <w:rFonts w:cs="Times New Roman"/>
          <w:lang w:val="en-NZ"/>
        </w:rPr>
        <w:t xml:space="preserve">Guidelines for processing </w:t>
      </w:r>
      <w:r w:rsidR="00CC6319" w:rsidRPr="005B5BFB">
        <w:rPr>
          <w:rFonts w:cs="Times New Roman"/>
          <w:lang w:val="en-NZ"/>
        </w:rPr>
        <w:t>withdrawal applications</w:t>
      </w:r>
      <w:bookmarkEnd w:id="10"/>
    </w:p>
    <w:p w14:paraId="1E9271F9" w14:textId="77777777" w:rsidR="00F0627A" w:rsidRPr="005B5BFB" w:rsidRDefault="00CC6319" w:rsidP="00F0627A">
      <w:pPr>
        <w:pStyle w:val="ListParagraph"/>
        <w:numPr>
          <w:ilvl w:val="0"/>
          <w:numId w:val="19"/>
        </w:numPr>
        <w:tabs>
          <w:tab w:val="right" w:leader="dot" w:pos="9020"/>
        </w:tabs>
        <w:rPr>
          <w:b/>
          <w:bCs/>
          <w:sz w:val="24"/>
          <w:lang w:val="en-NZ"/>
        </w:rPr>
      </w:pPr>
      <w:r w:rsidRPr="005B5BFB">
        <w:rPr>
          <w:sz w:val="24"/>
          <w:lang w:val="en-NZ"/>
        </w:rPr>
        <w:t>Disbursement Procedures</w:t>
      </w:r>
    </w:p>
    <w:p w14:paraId="732B2A55" w14:textId="77777777" w:rsidR="00F0627A" w:rsidRPr="005B5BFB" w:rsidRDefault="00CC6319" w:rsidP="00F0627A">
      <w:pPr>
        <w:pStyle w:val="ListParagraph"/>
        <w:numPr>
          <w:ilvl w:val="0"/>
          <w:numId w:val="19"/>
        </w:numPr>
        <w:tabs>
          <w:tab w:val="right" w:leader="dot" w:pos="9020"/>
        </w:tabs>
        <w:rPr>
          <w:b/>
          <w:bCs/>
          <w:sz w:val="24"/>
          <w:lang w:val="en-NZ"/>
        </w:rPr>
      </w:pPr>
      <w:r w:rsidRPr="005B5BFB">
        <w:rPr>
          <w:sz w:val="24"/>
          <w:lang w:val="en-NZ"/>
        </w:rPr>
        <w:t>Eligibility of Expenditures</w:t>
      </w:r>
    </w:p>
    <w:p w14:paraId="5A03E6A7" w14:textId="77777777" w:rsidR="00CC6319" w:rsidRPr="005B5BFB" w:rsidRDefault="00CC6319" w:rsidP="00F0627A">
      <w:pPr>
        <w:pStyle w:val="ListParagraph"/>
        <w:numPr>
          <w:ilvl w:val="0"/>
          <w:numId w:val="19"/>
        </w:numPr>
        <w:tabs>
          <w:tab w:val="right" w:leader="dot" w:pos="9020"/>
        </w:tabs>
        <w:spacing w:after="120"/>
        <w:contextualSpacing w:val="0"/>
        <w:rPr>
          <w:b/>
          <w:bCs/>
          <w:sz w:val="24"/>
          <w:lang w:val="en-NZ"/>
        </w:rPr>
      </w:pPr>
      <w:r w:rsidRPr="005B5BFB">
        <w:rPr>
          <w:sz w:val="24"/>
          <w:lang w:val="en-NZ"/>
        </w:rPr>
        <w:t>Retroactive financing</w:t>
      </w:r>
    </w:p>
    <w:p w14:paraId="62B48489" w14:textId="77777777" w:rsidR="006C28EF" w:rsidRPr="005B5BFB" w:rsidRDefault="006C28EF" w:rsidP="00F0627A">
      <w:pPr>
        <w:pStyle w:val="ListParagraph"/>
        <w:widowControl w:val="0"/>
        <w:numPr>
          <w:ilvl w:val="0"/>
          <w:numId w:val="14"/>
        </w:numPr>
        <w:tabs>
          <w:tab w:val="left" w:pos="450"/>
        </w:tabs>
        <w:autoSpaceDE w:val="0"/>
        <w:autoSpaceDN w:val="0"/>
        <w:adjustRightInd w:val="0"/>
        <w:spacing w:after="120"/>
        <w:ind w:left="0" w:firstLine="0"/>
        <w:contextualSpacing w:val="0"/>
        <w:rPr>
          <w:b/>
          <w:bCs/>
          <w:sz w:val="24"/>
          <w:lang w:val="en-NZ"/>
        </w:rPr>
      </w:pPr>
      <w:r w:rsidRPr="005B5BFB">
        <w:rPr>
          <w:rFonts w:eastAsia="Calibri"/>
          <w:b/>
          <w:bCs/>
          <w:sz w:val="24"/>
        </w:rPr>
        <w:t>Retroactive financing</w:t>
      </w:r>
      <w:r w:rsidRPr="005B5BFB">
        <w:rPr>
          <w:rFonts w:eastAsia="Calibri"/>
          <w:sz w:val="24"/>
        </w:rPr>
        <w:t xml:space="preserve"> is available under the project for disbursing resources quickly in response to urgent needs for medical supplies.  As per the legal agreement, the project will qualify for up to 40 percent for retroactive financing. </w:t>
      </w:r>
    </w:p>
    <w:p w14:paraId="424D5CE0" w14:textId="77777777" w:rsidR="00403173" w:rsidRPr="005B5BFB" w:rsidRDefault="00403173" w:rsidP="00DD6899">
      <w:pPr>
        <w:pStyle w:val="ListParagraph"/>
        <w:widowControl w:val="0"/>
        <w:numPr>
          <w:ilvl w:val="0"/>
          <w:numId w:val="14"/>
        </w:numPr>
        <w:tabs>
          <w:tab w:val="left" w:pos="450"/>
        </w:tabs>
        <w:autoSpaceDE w:val="0"/>
        <w:autoSpaceDN w:val="0"/>
        <w:adjustRightInd w:val="0"/>
        <w:spacing w:after="120"/>
        <w:ind w:left="0" w:firstLine="0"/>
        <w:contextualSpacing w:val="0"/>
        <w:rPr>
          <w:color w:val="000000"/>
          <w:sz w:val="24"/>
          <w:lang w:eastAsia="zh-CN"/>
        </w:rPr>
      </w:pPr>
      <w:r w:rsidRPr="005B5BFB">
        <w:rPr>
          <w:b/>
          <w:bCs/>
          <w:color w:val="000000"/>
          <w:sz w:val="24"/>
          <w:lang w:eastAsia="zh-CN"/>
        </w:rPr>
        <w:t>Retroactive financing</w:t>
      </w:r>
      <w:r w:rsidRPr="005B5BFB">
        <w:rPr>
          <w:color w:val="000000"/>
          <w:sz w:val="24"/>
          <w:lang w:eastAsia="zh-CN"/>
        </w:rPr>
        <w:t xml:space="preserve"> enables the Bank to reimburse the borrower for payments made under contracts prior to the signing of the financing agreement. In order for the contract to be eligible, the procurement procedures followed by the Borrower shall be consistent with Sections I, II and III of the Procurement Regulations. The </w:t>
      </w:r>
      <w:r w:rsidR="00CC6319" w:rsidRPr="005B5BFB">
        <w:rPr>
          <w:color w:val="000000"/>
          <w:sz w:val="24"/>
          <w:lang w:eastAsia="zh-CN"/>
        </w:rPr>
        <w:t xml:space="preserve">Bank’s </w:t>
      </w:r>
      <w:r w:rsidRPr="005B5BFB">
        <w:rPr>
          <w:color w:val="000000"/>
          <w:sz w:val="24"/>
          <w:lang w:eastAsia="zh-CN"/>
        </w:rPr>
        <w:t xml:space="preserve">Project Procurement Specialist supports the task team in reviewing contracts and determining whether they meet these requirements. Note that the test is “consistent with” rather than “in accordance with” i.e. </w:t>
      </w:r>
      <w:r w:rsidRPr="005B5BFB">
        <w:rPr>
          <w:color w:val="000000"/>
          <w:sz w:val="24"/>
          <w:lang w:eastAsia="zh-CN"/>
        </w:rPr>
        <w:lastRenderedPageBreak/>
        <w:t>the borrower is not required to have followed the Procurement Regulations.  The method of procurement should be fit for purpose including consideration that fast track emergency procedures such as procurement without competition may be applicable for procurement required to respond to emergencies. </w:t>
      </w:r>
    </w:p>
    <w:p w14:paraId="2CF0E6CD" w14:textId="77777777" w:rsidR="00403173" w:rsidRPr="005B5BFB" w:rsidRDefault="00403173" w:rsidP="00DD6899">
      <w:pPr>
        <w:pStyle w:val="ListParagraph"/>
        <w:widowControl w:val="0"/>
        <w:numPr>
          <w:ilvl w:val="0"/>
          <w:numId w:val="14"/>
        </w:numPr>
        <w:tabs>
          <w:tab w:val="left" w:pos="450"/>
        </w:tabs>
        <w:autoSpaceDE w:val="0"/>
        <w:autoSpaceDN w:val="0"/>
        <w:adjustRightInd w:val="0"/>
        <w:spacing w:after="120"/>
        <w:ind w:left="0" w:firstLine="0"/>
        <w:contextualSpacing w:val="0"/>
        <w:rPr>
          <w:color w:val="000000"/>
          <w:sz w:val="24"/>
          <w:lang w:eastAsia="zh-CN"/>
        </w:rPr>
      </w:pPr>
      <w:r w:rsidRPr="005B5BFB">
        <w:rPr>
          <w:color w:val="000000"/>
          <w:sz w:val="24"/>
          <w:lang w:eastAsia="zh-CN"/>
        </w:rPr>
        <w:t> You may use the following checklist in determining the eligibility of contracts for retroactive financing includes the following:</w:t>
      </w:r>
    </w:p>
    <w:p w14:paraId="30D30FC1" w14:textId="77777777" w:rsidR="00403173" w:rsidRPr="005B5BFB" w:rsidRDefault="00403173" w:rsidP="0063610F">
      <w:pPr>
        <w:numPr>
          <w:ilvl w:val="0"/>
          <w:numId w:val="5"/>
        </w:numPr>
        <w:shd w:val="clear" w:color="auto" w:fill="FFFFFF"/>
        <w:tabs>
          <w:tab w:val="right" w:leader="dot" w:pos="9020"/>
        </w:tabs>
        <w:spacing w:before="100" w:beforeAutospacing="1" w:after="100" w:afterAutospacing="1"/>
        <w:jc w:val="left"/>
        <w:rPr>
          <w:color w:val="000000"/>
          <w:sz w:val="24"/>
          <w:lang w:eastAsia="zh-CN"/>
        </w:rPr>
      </w:pPr>
      <w:r w:rsidRPr="005B5BFB">
        <w:rPr>
          <w:color w:val="000000"/>
          <w:sz w:val="24"/>
          <w:lang w:eastAsia="zh-CN"/>
        </w:rPr>
        <w:t>Are the expenditures eligible (as defined in the financing agreement)</w:t>
      </w:r>
      <w:proofErr w:type="gramStart"/>
      <w:r w:rsidR="00CC6319" w:rsidRPr="005B5BFB">
        <w:rPr>
          <w:color w:val="000000"/>
          <w:sz w:val="24"/>
          <w:lang w:eastAsia="zh-CN"/>
        </w:rPr>
        <w:t>.</w:t>
      </w:r>
      <w:proofErr w:type="gramEnd"/>
    </w:p>
    <w:p w14:paraId="2C102B51" w14:textId="77777777" w:rsidR="00403173" w:rsidRPr="005B5BFB" w:rsidRDefault="00403173" w:rsidP="0063610F">
      <w:pPr>
        <w:numPr>
          <w:ilvl w:val="0"/>
          <w:numId w:val="5"/>
        </w:numPr>
        <w:shd w:val="clear" w:color="auto" w:fill="FFFFFF"/>
        <w:tabs>
          <w:tab w:val="right" w:leader="dot" w:pos="9020"/>
        </w:tabs>
        <w:spacing w:before="100" w:beforeAutospacing="1" w:after="100" w:afterAutospacing="1"/>
        <w:jc w:val="left"/>
        <w:rPr>
          <w:color w:val="000000"/>
          <w:sz w:val="24"/>
          <w:lang w:eastAsia="zh-CN"/>
        </w:rPr>
      </w:pPr>
      <w:r w:rsidRPr="005B5BFB">
        <w:rPr>
          <w:color w:val="000000"/>
          <w:sz w:val="24"/>
          <w:lang w:eastAsia="zh-CN"/>
        </w:rPr>
        <w:t>Were the procurement procedures followed consistent with Sections I, II and III of the Procurement Regulations</w:t>
      </w:r>
      <w:r w:rsidR="00CC6319" w:rsidRPr="005B5BFB">
        <w:rPr>
          <w:color w:val="000000"/>
          <w:sz w:val="24"/>
          <w:lang w:eastAsia="zh-CN"/>
        </w:rPr>
        <w:t>.</w:t>
      </w:r>
    </w:p>
    <w:p w14:paraId="035A91DB" w14:textId="77777777" w:rsidR="00403173" w:rsidRPr="005B5BFB" w:rsidRDefault="00403173" w:rsidP="0063610F">
      <w:pPr>
        <w:numPr>
          <w:ilvl w:val="0"/>
          <w:numId w:val="5"/>
        </w:numPr>
        <w:shd w:val="clear" w:color="auto" w:fill="FFFFFF"/>
        <w:tabs>
          <w:tab w:val="right" w:leader="dot" w:pos="9020"/>
        </w:tabs>
        <w:spacing w:before="100" w:beforeAutospacing="1" w:after="100" w:afterAutospacing="1"/>
        <w:jc w:val="left"/>
        <w:rPr>
          <w:color w:val="000000"/>
          <w:sz w:val="24"/>
          <w:lang w:eastAsia="zh-CN"/>
        </w:rPr>
      </w:pPr>
      <w:r w:rsidRPr="005B5BFB">
        <w:rPr>
          <w:color w:val="000000"/>
          <w:sz w:val="24"/>
          <w:lang w:eastAsia="zh-CN"/>
        </w:rPr>
        <w:t>Did the contract specify the application of the World Bank’s Anti-Corruption Guidelines and Sanctions Framework? If not, has the supplier/consultants/contractor signed the </w:t>
      </w:r>
      <w:hyperlink r:id="rId12" w:tgtFrame="_blank" w:history="1">
        <w:r w:rsidRPr="005B5BFB">
          <w:rPr>
            <w:color w:val="1155CC"/>
            <w:sz w:val="24"/>
            <w:u w:val="single"/>
            <w:lang w:eastAsia="zh-CN"/>
          </w:rPr>
          <w:t>Letter of Acceptance of the World Bank’s Anti-Corruption Guidelines and Sanctions Framework (Contractors, Suppliers or Consultants)</w:t>
        </w:r>
      </w:hyperlink>
      <w:r w:rsidR="00CC6319" w:rsidRPr="005B5BFB">
        <w:rPr>
          <w:color w:val="000000"/>
          <w:sz w:val="24"/>
          <w:lang w:eastAsia="zh-CN"/>
        </w:rPr>
        <w:t>.</w:t>
      </w:r>
      <w:r w:rsidRPr="005B5BFB">
        <w:rPr>
          <w:color w:val="000000"/>
          <w:sz w:val="24"/>
          <w:lang w:eastAsia="zh-CN"/>
        </w:rPr>
        <w:t> </w:t>
      </w:r>
    </w:p>
    <w:p w14:paraId="449A205A" w14:textId="77777777" w:rsidR="00403173" w:rsidRPr="005B5BFB" w:rsidRDefault="00403173" w:rsidP="0063610F">
      <w:pPr>
        <w:numPr>
          <w:ilvl w:val="0"/>
          <w:numId w:val="5"/>
        </w:numPr>
        <w:shd w:val="clear" w:color="auto" w:fill="FFFFFF"/>
        <w:tabs>
          <w:tab w:val="right" w:leader="dot" w:pos="9020"/>
        </w:tabs>
        <w:spacing w:before="100" w:beforeAutospacing="1" w:after="100" w:afterAutospacing="1"/>
        <w:jc w:val="left"/>
        <w:rPr>
          <w:color w:val="000000"/>
          <w:sz w:val="24"/>
          <w:lang w:eastAsia="zh-CN"/>
        </w:rPr>
      </w:pPr>
      <w:r w:rsidRPr="005B5BFB">
        <w:rPr>
          <w:color w:val="000000"/>
          <w:sz w:val="24"/>
          <w:lang w:eastAsia="zh-CN"/>
        </w:rPr>
        <w:t xml:space="preserve">Was the payment made consistent with the conditions of </w:t>
      </w:r>
      <w:r w:rsidR="00F0627A" w:rsidRPr="005B5BFB">
        <w:rPr>
          <w:color w:val="000000"/>
          <w:sz w:val="24"/>
          <w:lang w:eastAsia="zh-CN"/>
        </w:rPr>
        <w:t xml:space="preserve">the </w:t>
      </w:r>
      <w:r w:rsidRPr="005B5BFB">
        <w:rPr>
          <w:color w:val="000000"/>
          <w:sz w:val="24"/>
          <w:lang w:eastAsia="zh-CN"/>
        </w:rPr>
        <w:t>contract</w:t>
      </w:r>
      <w:r w:rsidR="00CC6319" w:rsidRPr="005B5BFB">
        <w:rPr>
          <w:color w:val="000000"/>
          <w:sz w:val="24"/>
          <w:lang w:eastAsia="zh-CN"/>
        </w:rPr>
        <w:t>.</w:t>
      </w:r>
    </w:p>
    <w:p w14:paraId="67D7F376" w14:textId="77777777" w:rsidR="00E7262E" w:rsidRPr="005B5BFB" w:rsidRDefault="00403173" w:rsidP="00F0627A">
      <w:pPr>
        <w:numPr>
          <w:ilvl w:val="0"/>
          <w:numId w:val="5"/>
        </w:numPr>
        <w:shd w:val="clear" w:color="auto" w:fill="FFFFFF"/>
        <w:tabs>
          <w:tab w:val="right" w:leader="dot" w:pos="9020"/>
        </w:tabs>
        <w:spacing w:after="120"/>
        <w:jc w:val="left"/>
        <w:rPr>
          <w:color w:val="000000"/>
          <w:sz w:val="24"/>
          <w:lang w:eastAsia="zh-CN"/>
        </w:rPr>
      </w:pPr>
      <w:r w:rsidRPr="005B5BFB">
        <w:rPr>
          <w:color w:val="000000"/>
          <w:sz w:val="24"/>
          <w:lang w:eastAsia="zh-CN"/>
        </w:rPr>
        <w:t>Was the payment made by the borrower before the signing of the financing agreement</w:t>
      </w:r>
      <w:r w:rsidR="00CC6319" w:rsidRPr="005B5BFB">
        <w:rPr>
          <w:color w:val="000000"/>
          <w:sz w:val="24"/>
          <w:lang w:eastAsia="zh-CN"/>
        </w:rPr>
        <w:t>,</w:t>
      </w:r>
      <w:r w:rsidRPr="005B5BFB">
        <w:rPr>
          <w:color w:val="000000"/>
          <w:sz w:val="24"/>
          <w:lang w:eastAsia="zh-CN"/>
        </w:rPr>
        <w:t xml:space="preserve"> but after the date specified in the financing agreement (this is normally a</w:t>
      </w:r>
      <w:r w:rsidR="00011DBF" w:rsidRPr="005B5BFB">
        <w:rPr>
          <w:color w:val="000000"/>
          <w:sz w:val="24"/>
          <w:lang w:eastAsia="zh-CN"/>
        </w:rPr>
        <w:t xml:space="preserve"> </w:t>
      </w:r>
      <w:r w:rsidRPr="005B5BFB">
        <w:rPr>
          <w:color w:val="000000"/>
          <w:sz w:val="24"/>
          <w:lang w:eastAsia="zh-CN"/>
        </w:rPr>
        <w:t>date not earlier than 12 months prior to signing date for the financing agreement)</w:t>
      </w:r>
      <w:r w:rsidR="00CC6319" w:rsidRPr="005B5BFB">
        <w:rPr>
          <w:color w:val="000000"/>
          <w:sz w:val="24"/>
          <w:lang w:eastAsia="zh-CN"/>
        </w:rPr>
        <w:t>.</w:t>
      </w:r>
    </w:p>
    <w:p w14:paraId="62A3DCBE" w14:textId="77777777" w:rsidR="00E7262E" w:rsidRPr="005B5BFB" w:rsidRDefault="00E7262E" w:rsidP="00890708">
      <w:pPr>
        <w:pStyle w:val="Heading2"/>
        <w:numPr>
          <w:ilvl w:val="0"/>
          <w:numId w:val="24"/>
        </w:numPr>
        <w:spacing w:before="0" w:after="120"/>
        <w:ind w:left="720"/>
        <w:rPr>
          <w:rFonts w:cs="Times New Roman"/>
          <w:lang w:val="en-NZ"/>
        </w:rPr>
      </w:pPr>
      <w:bookmarkStart w:id="11" w:name="_Toc37693160"/>
      <w:r w:rsidRPr="005B5BFB">
        <w:rPr>
          <w:rFonts w:cs="Times New Roman"/>
          <w:lang w:val="en-NZ"/>
        </w:rPr>
        <w:t>Wa</w:t>
      </w:r>
      <w:r w:rsidR="000A439A" w:rsidRPr="005B5BFB">
        <w:rPr>
          <w:rFonts w:cs="Times New Roman"/>
          <w:lang w:val="en-NZ"/>
        </w:rPr>
        <w:t>i</w:t>
      </w:r>
      <w:r w:rsidRPr="005B5BFB">
        <w:rPr>
          <w:rFonts w:cs="Times New Roman"/>
          <w:lang w:val="en-NZ"/>
        </w:rPr>
        <w:t>vers</w:t>
      </w:r>
      <w:bookmarkEnd w:id="11"/>
      <w:r w:rsidRPr="005B5BFB">
        <w:rPr>
          <w:rFonts w:cs="Times New Roman"/>
          <w:lang w:val="en-NZ"/>
        </w:rPr>
        <w:t xml:space="preserve"> </w:t>
      </w:r>
    </w:p>
    <w:p w14:paraId="43584DEC" w14:textId="77777777" w:rsidR="00E7262E" w:rsidRPr="005B5BFB" w:rsidRDefault="00DE1631"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rPr>
      </w:pPr>
      <w:r w:rsidRPr="005B5BFB">
        <w:rPr>
          <w:b/>
          <w:bCs/>
          <w:sz w:val="24"/>
        </w:rPr>
        <w:t>Waivers.</w:t>
      </w:r>
      <w:r w:rsidRPr="005B5BFB">
        <w:rPr>
          <w:sz w:val="24"/>
        </w:rPr>
        <w:t xml:space="preserve">  Given the emergency conditions, the World Bank identified areas that would benefit from narrow </w:t>
      </w:r>
      <w:r w:rsidRPr="005B5BFB">
        <w:rPr>
          <w:bCs/>
          <w:sz w:val="24"/>
        </w:rPr>
        <w:t>and</w:t>
      </w:r>
      <w:r w:rsidRPr="005B5BFB">
        <w:rPr>
          <w:sz w:val="24"/>
        </w:rPr>
        <w:t xml:space="preserve"> targeted waivers to enable a more agile and timely delivery of Bank financing, while ensuring compliance with substantive fiduciary, environmental and social requirements and standards.  </w:t>
      </w:r>
    </w:p>
    <w:p w14:paraId="2DB23BF7" w14:textId="77777777" w:rsidR="00DE1631" w:rsidRPr="005B5BFB" w:rsidRDefault="00DE1631" w:rsidP="000A439A">
      <w:pPr>
        <w:pStyle w:val="ListParagraph"/>
        <w:numPr>
          <w:ilvl w:val="0"/>
          <w:numId w:val="10"/>
        </w:numPr>
        <w:tabs>
          <w:tab w:val="right" w:leader="dot" w:pos="720"/>
        </w:tabs>
        <w:spacing w:after="120"/>
        <w:ind w:left="426" w:firstLine="0"/>
        <w:contextualSpacing w:val="0"/>
        <w:rPr>
          <w:b/>
          <w:bCs/>
          <w:sz w:val="24"/>
        </w:rPr>
      </w:pPr>
      <w:r w:rsidRPr="005B5BFB">
        <w:rPr>
          <w:b/>
          <w:bCs/>
          <w:i/>
          <w:sz w:val="24"/>
        </w:rPr>
        <w:t xml:space="preserve">Flexibility in application of Anti-Corruption Guidelines to Bank-financed procurement where retroactive financing is used. </w:t>
      </w:r>
      <w:r w:rsidRPr="005B5BFB">
        <w:rPr>
          <w:bCs/>
          <w:sz w:val="24"/>
        </w:rPr>
        <w:t>Consistent with the Bank’s procurement policy, all contractors, suppliers and consultants receiving financing under SPRP projects will have to comply with the Bank’s Anti-Corruption Guidelines (ACGs). This means that the Bank will be able to audit, investigate (through INT) and sanction such contractors if they are determined to have engaged in fraud and corruption. These requirements will equally apply to retroactive financing under SPRP projects, which can finance eligible contracts concluded by the borrower prior to effectiveness of such projects, if they comply with the Bank’s procurement requirements.  To qualify a given contract for such retroactive financing, a borrower must ensure that it is subject to ACGs (which may require the borrower to amend the contact concluded with the winning bidder). However, it would not be possible for the borrower to extend the application of ACGs to losing bidders with whom it has no relationship once the contract is awarded to someone else. (When the bidding is carried out under the Bank’s procurement rules, ACGs extend to all bidders participating in the process, not just the winning bidder; this enables INT to investigate allegations of collusion among bidders etc.).  A limited waiver with respect to the application of ACGs to such losing bidders is therefore required.</w:t>
      </w:r>
      <w:r w:rsidRPr="005B5BFB">
        <w:rPr>
          <w:b/>
          <w:bCs/>
          <w:i/>
          <w:sz w:val="24"/>
        </w:rPr>
        <w:t> </w:t>
      </w:r>
    </w:p>
    <w:p w14:paraId="29B3356B" w14:textId="77777777" w:rsidR="00DE1631" w:rsidRPr="005B5BFB" w:rsidRDefault="000A439A" w:rsidP="000A439A">
      <w:pPr>
        <w:pStyle w:val="ListParagraph"/>
        <w:numPr>
          <w:ilvl w:val="0"/>
          <w:numId w:val="10"/>
        </w:numPr>
        <w:tabs>
          <w:tab w:val="right" w:leader="dot" w:pos="720"/>
        </w:tabs>
        <w:spacing w:after="120"/>
        <w:ind w:left="426" w:firstLine="0"/>
        <w:contextualSpacing w:val="0"/>
        <w:rPr>
          <w:b/>
          <w:bCs/>
          <w:sz w:val="24"/>
        </w:rPr>
      </w:pPr>
      <w:r w:rsidRPr="005B5BFB">
        <w:rPr>
          <w:b/>
          <w:bCs/>
          <w:i/>
          <w:sz w:val="24"/>
        </w:rPr>
        <w:t xml:space="preserve"> </w:t>
      </w:r>
      <w:r w:rsidR="00DE1631" w:rsidRPr="005B5BFB">
        <w:rPr>
          <w:b/>
          <w:bCs/>
          <w:i/>
          <w:sz w:val="24"/>
        </w:rPr>
        <w:t>IDA Waivers</w:t>
      </w:r>
      <w:r w:rsidR="00E7262E" w:rsidRPr="005B5BFB">
        <w:rPr>
          <w:b/>
          <w:bCs/>
          <w:i/>
          <w:sz w:val="24"/>
        </w:rPr>
        <w:t xml:space="preserve"> (please choose these set of waivers if you</w:t>
      </w:r>
      <w:r w:rsidR="00C90709" w:rsidRPr="005B5BFB">
        <w:rPr>
          <w:b/>
          <w:bCs/>
          <w:i/>
          <w:sz w:val="24"/>
        </w:rPr>
        <w:t xml:space="preserve"> are an IDA</w:t>
      </w:r>
      <w:r w:rsidR="00E7262E" w:rsidRPr="005B5BFB">
        <w:rPr>
          <w:b/>
          <w:bCs/>
          <w:i/>
          <w:sz w:val="24"/>
        </w:rPr>
        <w:t xml:space="preserve"> country)</w:t>
      </w:r>
      <w:r w:rsidRPr="005B5BFB">
        <w:rPr>
          <w:b/>
          <w:bCs/>
          <w:sz w:val="24"/>
        </w:rPr>
        <w:t xml:space="preserve">. </w:t>
      </w:r>
      <w:r w:rsidR="00DE1631" w:rsidRPr="005B5BFB">
        <w:rPr>
          <w:sz w:val="24"/>
        </w:rPr>
        <w:t>Although implementation of projects under the SPRP is expected to be through government systems of recipient countries, there are a selected few country contexts where implementation is likely to require working through third parties. Based on the unique and urgent circumstances of the SPRP, several IDA waivers are needed to be able to maximize the effectiveness of IDA resources and achieve the SPRP development objectives.</w:t>
      </w:r>
    </w:p>
    <w:p w14:paraId="5B1516AC" w14:textId="77777777" w:rsidR="000A439A" w:rsidRPr="005B5BFB" w:rsidRDefault="00DE1631" w:rsidP="000A439A">
      <w:pPr>
        <w:pStyle w:val="ListParagraph"/>
        <w:widowControl w:val="0"/>
        <w:numPr>
          <w:ilvl w:val="0"/>
          <w:numId w:val="14"/>
        </w:numPr>
        <w:tabs>
          <w:tab w:val="left" w:pos="450"/>
        </w:tabs>
        <w:autoSpaceDE w:val="0"/>
        <w:autoSpaceDN w:val="0"/>
        <w:adjustRightInd w:val="0"/>
        <w:spacing w:after="120"/>
        <w:ind w:left="0" w:firstLine="0"/>
        <w:contextualSpacing w:val="0"/>
        <w:rPr>
          <w:sz w:val="24"/>
        </w:rPr>
      </w:pPr>
      <w:r w:rsidRPr="005B5BFB">
        <w:rPr>
          <w:sz w:val="24"/>
        </w:rPr>
        <w:lastRenderedPageBreak/>
        <w:t>With respect to third parties (such as UN Agencies, INGOs, and regional organizations which IDA has experience working with):</w:t>
      </w:r>
    </w:p>
    <w:p w14:paraId="5313A54A" w14:textId="77777777" w:rsidR="000A439A" w:rsidRPr="005B5BFB" w:rsidRDefault="00DE1631" w:rsidP="000A439A">
      <w:pPr>
        <w:pStyle w:val="ListParagraph"/>
        <w:numPr>
          <w:ilvl w:val="0"/>
          <w:numId w:val="16"/>
        </w:numPr>
        <w:tabs>
          <w:tab w:val="right" w:leader="dot" w:pos="720"/>
        </w:tabs>
        <w:spacing w:after="120"/>
        <w:ind w:left="450" w:firstLine="0"/>
        <w:contextualSpacing w:val="0"/>
      </w:pPr>
      <w:r w:rsidRPr="005B5BFB">
        <w:rPr>
          <w:sz w:val="24"/>
        </w:rPr>
        <w:t xml:space="preserve">A waiver of the </w:t>
      </w:r>
      <w:r w:rsidRPr="005B5BFB">
        <w:rPr>
          <w:bCs/>
          <w:sz w:val="24"/>
        </w:rPr>
        <w:t>Crisis Response Window (</w:t>
      </w:r>
      <w:r w:rsidRPr="005B5BFB">
        <w:rPr>
          <w:sz w:val="24"/>
        </w:rPr>
        <w:t>CRW) eligibility criteria, to allow CRW financing to flow directly to third parties and on all grant terms, and the waiver of the application of the IDA Commitment Charge to such third</w:t>
      </w:r>
      <w:r w:rsidRPr="005B5BFB">
        <w:t xml:space="preserve"> parties for the duration of the SPRP.</w:t>
      </w:r>
    </w:p>
    <w:p w14:paraId="33B8FBCC" w14:textId="77777777" w:rsidR="00DE1631" w:rsidRPr="005B5BFB" w:rsidRDefault="00DE1631" w:rsidP="000A439A">
      <w:pPr>
        <w:pStyle w:val="ListParagraph"/>
        <w:numPr>
          <w:ilvl w:val="0"/>
          <w:numId w:val="16"/>
        </w:numPr>
        <w:tabs>
          <w:tab w:val="right" w:leader="dot" w:pos="720"/>
        </w:tabs>
        <w:spacing w:after="120"/>
        <w:ind w:left="450" w:firstLine="0"/>
        <w:contextualSpacing w:val="0"/>
      </w:pPr>
      <w:r w:rsidRPr="005B5BFB">
        <w:rPr>
          <w:sz w:val="24"/>
        </w:rPr>
        <w:t xml:space="preserve"> For projects in areas where the Bank does not have a physical presence, such as in countries in active conflict, or where country capacity is insufficient to implement the urgent activities under the SPRP, the following waivers: </w:t>
      </w:r>
    </w:p>
    <w:p w14:paraId="5AA09ADF" w14:textId="77777777" w:rsidR="00DE1631" w:rsidRPr="005B5BFB" w:rsidRDefault="00DE1631" w:rsidP="0063610F">
      <w:pPr>
        <w:numPr>
          <w:ilvl w:val="0"/>
          <w:numId w:val="9"/>
        </w:numPr>
        <w:shd w:val="clear" w:color="auto" w:fill="FFFFFF"/>
        <w:tabs>
          <w:tab w:val="num" w:pos="630"/>
          <w:tab w:val="right" w:leader="dot" w:pos="9020"/>
        </w:tabs>
        <w:spacing w:after="160" w:line="259" w:lineRule="auto"/>
        <w:ind w:left="630"/>
        <w:contextualSpacing/>
        <w:textAlignment w:val="baseline"/>
        <w:rPr>
          <w:sz w:val="24"/>
        </w:rPr>
      </w:pPr>
      <w:r w:rsidRPr="005B5BFB">
        <w:rPr>
          <w:sz w:val="24"/>
        </w:rPr>
        <w:t>i. application of the criteria related to eligible recipients of funding under the policy relating to IDA;</w:t>
      </w:r>
    </w:p>
    <w:p w14:paraId="5E624E14" w14:textId="77777777" w:rsidR="00DE1631" w:rsidRPr="005B5BFB" w:rsidRDefault="00DE1631" w:rsidP="0063610F">
      <w:pPr>
        <w:numPr>
          <w:ilvl w:val="0"/>
          <w:numId w:val="9"/>
        </w:numPr>
        <w:shd w:val="clear" w:color="auto" w:fill="FFFFFF"/>
        <w:tabs>
          <w:tab w:val="num" w:pos="630"/>
          <w:tab w:val="right" w:leader="dot" w:pos="9020"/>
        </w:tabs>
        <w:spacing w:after="160" w:line="259" w:lineRule="auto"/>
        <w:ind w:left="630"/>
        <w:contextualSpacing/>
        <w:textAlignment w:val="baseline"/>
        <w:rPr>
          <w:sz w:val="24"/>
        </w:rPr>
      </w:pPr>
      <w:r w:rsidRPr="005B5BFB">
        <w:rPr>
          <w:sz w:val="24"/>
        </w:rPr>
        <w:t>ii. application of the IDA Commitment Charge to such third parties for the duration of the SPRP;</w:t>
      </w:r>
    </w:p>
    <w:p w14:paraId="7C5A32C6" w14:textId="77777777" w:rsidR="00DE1631" w:rsidRPr="005B5BFB" w:rsidRDefault="00DE1631" w:rsidP="0063610F">
      <w:pPr>
        <w:numPr>
          <w:ilvl w:val="0"/>
          <w:numId w:val="9"/>
        </w:numPr>
        <w:shd w:val="clear" w:color="auto" w:fill="FFFFFF"/>
        <w:tabs>
          <w:tab w:val="num" w:pos="630"/>
          <w:tab w:val="right" w:leader="dot" w:pos="9020"/>
        </w:tabs>
        <w:spacing w:after="160" w:line="259" w:lineRule="auto"/>
        <w:ind w:left="630"/>
        <w:contextualSpacing/>
        <w:textAlignment w:val="baseline"/>
        <w:rPr>
          <w:sz w:val="24"/>
        </w:rPr>
      </w:pPr>
      <w:r w:rsidRPr="005B5BFB">
        <w:rPr>
          <w:sz w:val="24"/>
        </w:rPr>
        <w:t>iii. application of the Anti-Corruption Guidelines</w:t>
      </w:r>
      <w:r w:rsidRPr="005B5BFB">
        <w:rPr>
          <w:rStyle w:val="FootnoteReference"/>
          <w:sz w:val="24"/>
        </w:rPr>
        <w:footnoteReference w:id="1"/>
      </w:r>
      <w:r w:rsidRPr="005B5BFB">
        <w:rPr>
          <w:sz w:val="24"/>
        </w:rPr>
        <w:t xml:space="preserve">; and </w:t>
      </w:r>
    </w:p>
    <w:p w14:paraId="2B5ACA25" w14:textId="77777777" w:rsidR="00DE1631" w:rsidRPr="005B5BFB" w:rsidRDefault="00DE1631" w:rsidP="0063610F">
      <w:pPr>
        <w:numPr>
          <w:ilvl w:val="0"/>
          <w:numId w:val="9"/>
        </w:numPr>
        <w:shd w:val="clear" w:color="auto" w:fill="FFFFFF"/>
        <w:tabs>
          <w:tab w:val="num" w:pos="630"/>
          <w:tab w:val="right" w:leader="dot" w:pos="9020"/>
        </w:tabs>
        <w:spacing w:after="160" w:line="259" w:lineRule="auto"/>
        <w:ind w:left="630"/>
        <w:contextualSpacing/>
        <w:textAlignment w:val="baseline"/>
        <w:rPr>
          <w:sz w:val="24"/>
        </w:rPr>
      </w:pPr>
      <w:r w:rsidRPr="005B5BFB">
        <w:rPr>
          <w:sz w:val="24"/>
        </w:rPr>
        <w:t>iv. the requirement that IDA financing terms be the same as those for IDA country allocations, and instead be on all grant terms.</w:t>
      </w:r>
    </w:p>
    <w:p w14:paraId="5509BCCA" w14:textId="77777777" w:rsidR="00DE1631" w:rsidRPr="005B5BFB" w:rsidRDefault="00DE1631" w:rsidP="000A439A">
      <w:pPr>
        <w:pStyle w:val="ListParagraph"/>
        <w:numPr>
          <w:ilvl w:val="0"/>
          <w:numId w:val="16"/>
        </w:numPr>
        <w:tabs>
          <w:tab w:val="right" w:leader="dot" w:pos="720"/>
          <w:tab w:val="left" w:pos="900"/>
        </w:tabs>
        <w:spacing w:after="120"/>
        <w:ind w:left="450" w:firstLine="0"/>
        <w:contextualSpacing w:val="0"/>
        <w:rPr>
          <w:sz w:val="24"/>
        </w:rPr>
      </w:pPr>
      <w:r w:rsidRPr="005B5BFB">
        <w:rPr>
          <w:bCs/>
          <w:iCs/>
          <w:sz w:val="24"/>
        </w:rPr>
        <w:t>For countries receiving IDA Transitional Support</w:t>
      </w:r>
      <w:r w:rsidRPr="005B5BFB">
        <w:rPr>
          <w:b/>
          <w:bCs/>
          <w:i/>
          <w:iCs/>
          <w:sz w:val="24"/>
        </w:rPr>
        <w:t xml:space="preserve">, </w:t>
      </w:r>
      <w:r w:rsidRPr="005B5BFB">
        <w:rPr>
          <w:bCs/>
          <w:iCs/>
          <w:sz w:val="24"/>
        </w:rPr>
        <w:t>w</w:t>
      </w:r>
      <w:r w:rsidRPr="005B5BFB">
        <w:rPr>
          <w:sz w:val="24"/>
        </w:rPr>
        <w:t xml:space="preserve">aiver of first-year commitment fee with respect to IDA Transitional Support, consistent with the waiver approved under the Fast Track Facility for IBRD projects processed under COVID-19 Response. This would be consistent with these borrowers not having access to IDA’s concessional windows. </w:t>
      </w:r>
    </w:p>
    <w:p w14:paraId="719C78EE" w14:textId="77777777" w:rsidR="00011DBF" w:rsidRPr="005B5BFB" w:rsidRDefault="0035631A" w:rsidP="00890708">
      <w:pPr>
        <w:pStyle w:val="Heading2"/>
        <w:numPr>
          <w:ilvl w:val="0"/>
          <w:numId w:val="24"/>
        </w:numPr>
        <w:spacing w:before="0" w:after="120"/>
        <w:ind w:left="720"/>
        <w:rPr>
          <w:rFonts w:cs="Times New Roman"/>
          <w:b/>
          <w:bCs/>
          <w:lang w:val="en-NZ"/>
        </w:rPr>
      </w:pPr>
      <w:bookmarkStart w:id="12" w:name="_Toc37693161"/>
      <w:r w:rsidRPr="005B5BFB">
        <w:rPr>
          <w:rFonts w:cs="Times New Roman"/>
          <w:lang w:val="en-NZ"/>
        </w:rPr>
        <w:t>Project Budgeting</w:t>
      </w:r>
      <w:bookmarkEnd w:id="12"/>
      <w:r w:rsidRPr="005B5BFB">
        <w:rPr>
          <w:rFonts w:cs="Times New Roman"/>
          <w:lang w:val="en-NZ"/>
        </w:rPr>
        <w:t xml:space="preserve"> </w:t>
      </w:r>
    </w:p>
    <w:p w14:paraId="1AD843B7" w14:textId="77777777" w:rsidR="000A439A" w:rsidRPr="005B5BFB" w:rsidRDefault="0035631A" w:rsidP="000A439A">
      <w:pPr>
        <w:pStyle w:val="ListParagraph"/>
        <w:numPr>
          <w:ilvl w:val="5"/>
          <w:numId w:val="1"/>
        </w:numPr>
        <w:tabs>
          <w:tab w:val="right" w:leader="dot" w:pos="9020"/>
        </w:tabs>
        <w:ind w:left="810"/>
        <w:jc w:val="left"/>
        <w:rPr>
          <w:b/>
          <w:bCs/>
          <w:sz w:val="24"/>
          <w:lang w:val="en-NZ"/>
        </w:rPr>
      </w:pPr>
      <w:r w:rsidRPr="005B5BFB">
        <w:rPr>
          <w:sz w:val="24"/>
          <w:lang w:val="en-NZ"/>
        </w:rPr>
        <w:t>Coordination of budgeting process</w:t>
      </w:r>
    </w:p>
    <w:p w14:paraId="75AA83B1" w14:textId="77777777" w:rsidR="000A439A" w:rsidRPr="005B5BFB" w:rsidRDefault="0035631A" w:rsidP="000A439A">
      <w:pPr>
        <w:pStyle w:val="ListParagraph"/>
        <w:numPr>
          <w:ilvl w:val="5"/>
          <w:numId w:val="1"/>
        </w:numPr>
        <w:tabs>
          <w:tab w:val="right" w:leader="dot" w:pos="9020"/>
        </w:tabs>
        <w:ind w:left="810"/>
        <w:jc w:val="left"/>
        <w:rPr>
          <w:b/>
          <w:bCs/>
          <w:sz w:val="24"/>
          <w:lang w:val="en-NZ"/>
        </w:rPr>
      </w:pPr>
      <w:r w:rsidRPr="005B5BFB">
        <w:rPr>
          <w:sz w:val="24"/>
          <w:lang w:val="en-NZ"/>
        </w:rPr>
        <w:t>Preparation of Annual Program Budget</w:t>
      </w:r>
    </w:p>
    <w:p w14:paraId="298B10B1" w14:textId="77777777" w:rsidR="000A439A" w:rsidRPr="005B5BFB" w:rsidRDefault="0035631A" w:rsidP="000A439A">
      <w:pPr>
        <w:pStyle w:val="ListParagraph"/>
        <w:numPr>
          <w:ilvl w:val="5"/>
          <w:numId w:val="1"/>
        </w:numPr>
        <w:tabs>
          <w:tab w:val="right" w:leader="dot" w:pos="9020"/>
        </w:tabs>
        <w:ind w:left="810"/>
        <w:jc w:val="left"/>
        <w:rPr>
          <w:b/>
          <w:bCs/>
          <w:sz w:val="24"/>
          <w:lang w:val="en-NZ"/>
        </w:rPr>
      </w:pPr>
      <w:r w:rsidRPr="005B5BFB">
        <w:rPr>
          <w:sz w:val="24"/>
          <w:lang w:val="en-NZ"/>
        </w:rPr>
        <w:t>Implementation of annual budget</w:t>
      </w:r>
    </w:p>
    <w:p w14:paraId="570C25A6" w14:textId="77777777" w:rsidR="000A439A" w:rsidRPr="005B5BFB" w:rsidRDefault="0035631A" w:rsidP="000A439A">
      <w:pPr>
        <w:pStyle w:val="ListParagraph"/>
        <w:numPr>
          <w:ilvl w:val="5"/>
          <w:numId w:val="1"/>
        </w:numPr>
        <w:tabs>
          <w:tab w:val="right" w:leader="dot" w:pos="9020"/>
        </w:tabs>
        <w:ind w:left="810"/>
        <w:jc w:val="left"/>
        <w:rPr>
          <w:b/>
          <w:bCs/>
          <w:sz w:val="24"/>
          <w:lang w:val="en-NZ"/>
        </w:rPr>
      </w:pPr>
      <w:r w:rsidRPr="005B5BFB">
        <w:rPr>
          <w:sz w:val="24"/>
          <w:lang w:val="en-NZ"/>
        </w:rPr>
        <w:t>Audit Arrangements</w:t>
      </w:r>
    </w:p>
    <w:p w14:paraId="080D38DC" w14:textId="77777777" w:rsidR="0035631A" w:rsidRPr="005B5BFB" w:rsidRDefault="0035631A" w:rsidP="000A439A">
      <w:pPr>
        <w:pStyle w:val="ListParagraph"/>
        <w:numPr>
          <w:ilvl w:val="5"/>
          <w:numId w:val="1"/>
        </w:numPr>
        <w:tabs>
          <w:tab w:val="right" w:leader="dot" w:pos="9020"/>
        </w:tabs>
        <w:ind w:left="810"/>
        <w:jc w:val="left"/>
        <w:rPr>
          <w:b/>
          <w:bCs/>
          <w:sz w:val="24"/>
          <w:lang w:val="en-NZ"/>
        </w:rPr>
      </w:pPr>
      <w:r w:rsidRPr="005B5BFB">
        <w:rPr>
          <w:sz w:val="24"/>
          <w:lang w:val="en-NZ"/>
        </w:rPr>
        <w:t xml:space="preserve">Internal control </w:t>
      </w:r>
    </w:p>
    <w:p w14:paraId="7E4B0471" w14:textId="77777777" w:rsidR="0035631A" w:rsidRPr="005B5BFB" w:rsidRDefault="0035631A" w:rsidP="0063610F">
      <w:pPr>
        <w:pStyle w:val="ListParagraph"/>
        <w:tabs>
          <w:tab w:val="right" w:leader="dot" w:pos="9020"/>
        </w:tabs>
        <w:ind w:left="2880"/>
        <w:jc w:val="left"/>
        <w:rPr>
          <w:b/>
          <w:bCs/>
          <w:sz w:val="24"/>
          <w:lang w:val="en-NZ"/>
        </w:rPr>
      </w:pPr>
    </w:p>
    <w:p w14:paraId="1EF66FEB" w14:textId="77777777" w:rsidR="0035631A" w:rsidRPr="005B5BFB" w:rsidRDefault="0035631A" w:rsidP="00DD6899">
      <w:pPr>
        <w:pStyle w:val="Heading1"/>
        <w:numPr>
          <w:ilvl w:val="0"/>
          <w:numId w:val="3"/>
        </w:numPr>
        <w:spacing w:before="0" w:after="120"/>
        <w:rPr>
          <w:rFonts w:cs="Times New Roman"/>
          <w:b w:val="0"/>
          <w:bCs/>
          <w:lang w:val="en-NZ"/>
        </w:rPr>
      </w:pPr>
      <w:bookmarkStart w:id="13" w:name="_Toc37693162"/>
      <w:r w:rsidRPr="005B5BFB">
        <w:rPr>
          <w:rFonts w:cs="Times New Roman"/>
          <w:bCs/>
          <w:lang w:val="en-NZ"/>
        </w:rPr>
        <w:t>PROJECT PLANNING AND REPORTING</w:t>
      </w:r>
      <w:r w:rsidR="006273A0" w:rsidRPr="005B5BFB">
        <w:rPr>
          <w:rFonts w:cs="Times New Roman"/>
          <w:bCs/>
          <w:lang w:val="en-NZ"/>
        </w:rPr>
        <w:t xml:space="preserve"> (please summarize arrangements)</w:t>
      </w:r>
      <w:bookmarkEnd w:id="13"/>
    </w:p>
    <w:p w14:paraId="6F30506D" w14:textId="77777777" w:rsidR="00DB022F" w:rsidRPr="005B5BFB" w:rsidRDefault="00DB022F" w:rsidP="00F0627A">
      <w:pPr>
        <w:pStyle w:val="Heading2"/>
        <w:numPr>
          <w:ilvl w:val="0"/>
          <w:numId w:val="17"/>
        </w:numPr>
        <w:spacing w:before="0" w:after="120"/>
        <w:ind w:left="720"/>
        <w:rPr>
          <w:rFonts w:cs="Times New Roman"/>
          <w:b/>
          <w:bCs/>
          <w:lang w:val="en-NZ"/>
        </w:rPr>
      </w:pPr>
      <w:bookmarkStart w:id="14" w:name="_Toc37693163"/>
      <w:r w:rsidRPr="005B5BFB">
        <w:rPr>
          <w:rFonts w:cs="Times New Roman"/>
          <w:lang w:val="en-NZ"/>
        </w:rPr>
        <w:t>Planning Requirement and Arrangements</w:t>
      </w:r>
      <w:bookmarkEnd w:id="14"/>
    </w:p>
    <w:p w14:paraId="2B8A5F6F" w14:textId="77777777" w:rsidR="00CC5D89" w:rsidRPr="005B5BFB" w:rsidRDefault="00CC5D89"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Planning under the Program will, inter alia, include preparation of:</w:t>
      </w:r>
    </w:p>
    <w:p w14:paraId="767BE649" w14:textId="77777777" w:rsidR="00CC5D89" w:rsidRPr="005B5BFB" w:rsidRDefault="00CC5D89" w:rsidP="0063610F">
      <w:pPr>
        <w:numPr>
          <w:ilvl w:val="0"/>
          <w:numId w:val="13"/>
        </w:numPr>
        <w:tabs>
          <w:tab w:val="right" w:leader="dot" w:pos="9020"/>
        </w:tabs>
        <w:spacing w:before="120" w:after="120"/>
        <w:rPr>
          <w:sz w:val="24"/>
          <w:lang w:val="en-NZ"/>
        </w:rPr>
      </w:pPr>
      <w:r w:rsidRPr="005B5BFB">
        <w:rPr>
          <w:b/>
          <w:bCs/>
          <w:sz w:val="24"/>
          <w:lang w:val="en-NZ"/>
        </w:rPr>
        <w:t>Annual Procurement Plan</w:t>
      </w:r>
      <w:r w:rsidRPr="005B5BFB">
        <w:rPr>
          <w:sz w:val="24"/>
          <w:lang w:val="en-NZ"/>
        </w:rPr>
        <w:t xml:space="preserve"> (see ….. of the POM)</w:t>
      </w:r>
    </w:p>
    <w:p w14:paraId="0A3E6ADF" w14:textId="77777777" w:rsidR="00630309" w:rsidRPr="005B5BFB" w:rsidRDefault="00CC5D89" w:rsidP="0063610F">
      <w:pPr>
        <w:numPr>
          <w:ilvl w:val="0"/>
          <w:numId w:val="13"/>
        </w:numPr>
        <w:tabs>
          <w:tab w:val="right" w:leader="dot" w:pos="9020"/>
        </w:tabs>
        <w:spacing w:before="120" w:after="120"/>
        <w:jc w:val="left"/>
        <w:rPr>
          <w:b/>
          <w:bCs/>
          <w:sz w:val="24"/>
          <w:lang w:val="en-NZ"/>
        </w:rPr>
      </w:pPr>
      <w:r w:rsidRPr="005B5BFB">
        <w:rPr>
          <w:b/>
          <w:bCs/>
          <w:sz w:val="24"/>
          <w:lang w:val="en-NZ"/>
        </w:rPr>
        <w:t>Annual Work Programs</w:t>
      </w:r>
      <w:r w:rsidRPr="005B5BFB">
        <w:rPr>
          <w:sz w:val="24"/>
          <w:lang w:val="en-NZ"/>
        </w:rPr>
        <w:t xml:space="preserve"> will include (when feasible for each component/activity under the project): (i) total allocated budget and budget for the coming year; (ii) statements of aim and objectives for the coming year; (iii) description of planned activities (including training) with responsible institutions/persons and detailed budgeted expenditures for the coming year; (iv) description of civil works/goods/equipment to be procured during the coming year; and (v) expected deadlines for delivery of services, outputs, goods and civil works.  </w:t>
      </w:r>
    </w:p>
    <w:p w14:paraId="1796934E" w14:textId="77777777" w:rsidR="00DB022F" w:rsidRPr="005B5BFB" w:rsidRDefault="00DB022F" w:rsidP="00F0627A">
      <w:pPr>
        <w:pStyle w:val="Heading2"/>
        <w:numPr>
          <w:ilvl w:val="0"/>
          <w:numId w:val="17"/>
        </w:numPr>
        <w:spacing w:before="0" w:after="120"/>
        <w:ind w:left="720"/>
        <w:rPr>
          <w:rFonts w:cs="Times New Roman"/>
          <w:b/>
          <w:bCs/>
          <w:lang w:val="en-NZ"/>
        </w:rPr>
      </w:pPr>
      <w:bookmarkStart w:id="15" w:name="_Toc37693164"/>
      <w:r w:rsidRPr="005B5BFB">
        <w:rPr>
          <w:rFonts w:cs="Times New Roman"/>
          <w:lang w:val="en-NZ"/>
        </w:rPr>
        <w:t>Reporting Requirement and Arrangements</w:t>
      </w:r>
      <w:bookmarkEnd w:id="15"/>
    </w:p>
    <w:p w14:paraId="069DC3D9" w14:textId="77777777" w:rsidR="00734352" w:rsidRPr="005B5BFB" w:rsidRDefault="00734352" w:rsidP="0063610F">
      <w:pPr>
        <w:tabs>
          <w:tab w:val="right" w:leader="dot" w:pos="9020"/>
        </w:tabs>
        <w:jc w:val="left"/>
        <w:rPr>
          <w:b/>
          <w:bCs/>
          <w:sz w:val="24"/>
          <w:lang w:val="en-NZ"/>
        </w:rPr>
      </w:pPr>
    </w:p>
    <w:p w14:paraId="6D6F0B42" w14:textId="77777777" w:rsidR="00D4332F" w:rsidRPr="005B5BFB" w:rsidRDefault="00D4332F" w:rsidP="00F0627A">
      <w:pPr>
        <w:pStyle w:val="Heading2"/>
        <w:numPr>
          <w:ilvl w:val="0"/>
          <w:numId w:val="17"/>
        </w:numPr>
        <w:spacing w:before="0" w:after="120"/>
        <w:ind w:left="720"/>
        <w:rPr>
          <w:rFonts w:cs="Times New Roman"/>
          <w:b/>
          <w:bCs/>
          <w:lang w:val="en-NZ"/>
        </w:rPr>
      </w:pPr>
      <w:bookmarkStart w:id="16" w:name="_Toc37693165"/>
      <w:r w:rsidRPr="005B5BFB">
        <w:rPr>
          <w:rFonts w:cs="Times New Roman"/>
          <w:lang w:val="en-NZ"/>
        </w:rPr>
        <w:lastRenderedPageBreak/>
        <w:t>Bi-annual Project Management Reports (PMRs)</w:t>
      </w:r>
      <w:bookmarkEnd w:id="16"/>
    </w:p>
    <w:p w14:paraId="580FE25A" w14:textId="15A2D254" w:rsidR="00FB3966" w:rsidRPr="005B5BFB" w:rsidRDefault="00FB3966"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w:t>
      </w:r>
      <w:r w:rsidR="005B5BFB">
        <w:rPr>
          <w:sz w:val="24"/>
          <w:lang w:val="en-NZ"/>
        </w:rPr>
        <w:t>A</w:t>
      </w:r>
      <w:r w:rsidRPr="005B5BFB">
        <w:rPr>
          <w:sz w:val="24"/>
          <w:lang w:val="en-NZ"/>
        </w:rPr>
        <w:t>dd name of Implementing Agency of Project Coordination Unit) will be responsible for preparation of bi-annual PMRs (which are to include Financial Management Reports and Procurement Management Reports).</w:t>
      </w:r>
    </w:p>
    <w:p w14:paraId="746B8ECD" w14:textId="77777777" w:rsidR="00D4332F" w:rsidRPr="005B5BFB" w:rsidRDefault="00D4332F" w:rsidP="00F0627A">
      <w:pPr>
        <w:pStyle w:val="Heading2"/>
        <w:numPr>
          <w:ilvl w:val="0"/>
          <w:numId w:val="17"/>
        </w:numPr>
        <w:spacing w:before="0" w:after="120"/>
        <w:ind w:left="720"/>
        <w:rPr>
          <w:rFonts w:cs="Times New Roman"/>
          <w:b/>
          <w:bCs/>
          <w:lang w:val="en-NZ"/>
        </w:rPr>
      </w:pPr>
      <w:bookmarkStart w:id="17" w:name="_Toc37693166"/>
      <w:r w:rsidRPr="005B5BFB">
        <w:rPr>
          <w:rFonts w:cs="Times New Roman"/>
          <w:lang w:val="en-NZ"/>
        </w:rPr>
        <w:t>Annual Project Management Reports</w:t>
      </w:r>
      <w:bookmarkEnd w:id="17"/>
      <w:r w:rsidRPr="005B5BFB">
        <w:rPr>
          <w:rFonts w:cs="Times New Roman"/>
          <w:lang w:val="en-NZ"/>
        </w:rPr>
        <w:t xml:space="preserve"> </w:t>
      </w:r>
    </w:p>
    <w:p w14:paraId="5D525531" w14:textId="77777777" w:rsidR="00FB3966" w:rsidRPr="005B5BFB" w:rsidRDefault="00FB3966" w:rsidP="00DD6899">
      <w:pPr>
        <w:pStyle w:val="ListParagraph"/>
        <w:widowControl w:val="0"/>
        <w:numPr>
          <w:ilvl w:val="0"/>
          <w:numId w:val="14"/>
        </w:numPr>
        <w:tabs>
          <w:tab w:val="left" w:pos="450"/>
        </w:tabs>
        <w:autoSpaceDE w:val="0"/>
        <w:autoSpaceDN w:val="0"/>
        <w:adjustRightInd w:val="0"/>
        <w:spacing w:after="120"/>
        <w:ind w:left="0" w:firstLine="0"/>
        <w:contextualSpacing w:val="0"/>
        <w:rPr>
          <w:b/>
          <w:bCs/>
          <w:sz w:val="24"/>
          <w:lang w:val="en-NZ"/>
        </w:rPr>
      </w:pPr>
      <w:r w:rsidRPr="005B5BFB">
        <w:rPr>
          <w:sz w:val="24"/>
          <w:lang w:val="en-NZ"/>
        </w:rPr>
        <w:t>Following the same approach as for preparation of the bi-annual PMRs, the …. will be responsible for preparation of annual PMRs</w:t>
      </w:r>
    </w:p>
    <w:p w14:paraId="3A9B296B" w14:textId="77777777" w:rsidR="00D4332F" w:rsidRPr="005B5BFB" w:rsidRDefault="00D4332F" w:rsidP="00F0627A">
      <w:pPr>
        <w:pStyle w:val="Heading2"/>
        <w:numPr>
          <w:ilvl w:val="0"/>
          <w:numId w:val="17"/>
        </w:numPr>
        <w:spacing w:before="0" w:after="120"/>
        <w:ind w:left="720"/>
        <w:rPr>
          <w:rFonts w:cs="Times New Roman"/>
          <w:b/>
          <w:bCs/>
          <w:lang w:val="en-NZ"/>
        </w:rPr>
      </w:pPr>
      <w:bookmarkStart w:id="18" w:name="_Toc37693167"/>
      <w:r w:rsidRPr="005B5BFB">
        <w:rPr>
          <w:rFonts w:cs="Times New Roman"/>
          <w:lang w:val="en-NZ"/>
        </w:rPr>
        <w:t>Mid-Term Review Report</w:t>
      </w:r>
      <w:bookmarkEnd w:id="18"/>
    </w:p>
    <w:p w14:paraId="6D90C7EF" w14:textId="77777777" w:rsidR="00D01081" w:rsidRPr="005B5BFB" w:rsidRDefault="00D01081"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The mid-term review will be undertaken at the time of the estimated mid-point</w:t>
      </w:r>
      <w:r w:rsidR="00DD6899" w:rsidRPr="005B5BFB">
        <w:rPr>
          <w:sz w:val="24"/>
          <w:lang w:val="en-NZ"/>
        </w:rPr>
        <w:t xml:space="preserve"> </w:t>
      </w:r>
      <w:r w:rsidRPr="005B5BFB">
        <w:rPr>
          <w:sz w:val="24"/>
          <w:lang w:val="en-NZ"/>
        </w:rPr>
        <w:t xml:space="preserve">implementation (add date).  The review will be coordinated by ….  and will be conducted with support of technical assistance to be engaged for this purpose.  The review will be conducted within the agreed M&amp;E framework and in consultation with the Bank.  The report will include progress achieved in the implementation of the project and measures recommended to ensure the achievement of the Project’s operation and development objectives during the remaining period.  </w:t>
      </w:r>
    </w:p>
    <w:p w14:paraId="66530266" w14:textId="7E4726E0" w:rsidR="00D01081" w:rsidRPr="005B5BFB" w:rsidRDefault="00D01081"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lang w:val="en-NZ"/>
        </w:rPr>
      </w:pPr>
      <w:r w:rsidRPr="005B5BFB">
        <w:rPr>
          <w:sz w:val="24"/>
          <w:lang w:val="en-NZ"/>
        </w:rPr>
        <w:t xml:space="preserve">After receipt of the Mid-Term Review report, the Bank will </w:t>
      </w:r>
      <w:r w:rsidR="00791D83" w:rsidRPr="005B5BFB">
        <w:rPr>
          <w:sz w:val="24"/>
          <w:lang w:val="en-NZ"/>
        </w:rPr>
        <w:t>assess project status and implementation progress, to date</w:t>
      </w:r>
      <w:r w:rsidR="007756DF" w:rsidRPr="005B5BFB">
        <w:rPr>
          <w:sz w:val="24"/>
          <w:lang w:val="en-NZ"/>
        </w:rPr>
        <w:t xml:space="preserve"> (including the PDOs)</w:t>
      </w:r>
      <w:r w:rsidR="00791D83" w:rsidRPr="005B5BFB">
        <w:rPr>
          <w:sz w:val="24"/>
          <w:lang w:val="en-NZ"/>
        </w:rPr>
        <w:t>, and jointly agree with the government on an implementation strategy for the remaining period of implementation</w:t>
      </w:r>
      <w:r w:rsidR="007756DF" w:rsidRPr="005B5BFB">
        <w:rPr>
          <w:sz w:val="24"/>
          <w:lang w:val="en-NZ"/>
        </w:rPr>
        <w:t>. This implementation strategy would reflect discussion regarding whether</w:t>
      </w:r>
      <w:r w:rsidR="000D6F1F" w:rsidRPr="005B5BFB">
        <w:rPr>
          <w:sz w:val="24"/>
          <w:lang w:val="en-NZ"/>
        </w:rPr>
        <w:t xml:space="preserve"> the revision of any </w:t>
      </w:r>
      <w:r w:rsidR="007756DF" w:rsidRPr="005B5BFB">
        <w:rPr>
          <w:sz w:val="24"/>
          <w:lang w:val="en-NZ"/>
        </w:rPr>
        <w:t xml:space="preserve">project components, indicators, indicator targets, etc., would </w:t>
      </w:r>
      <w:r w:rsidR="00016CAE" w:rsidRPr="005B5BFB">
        <w:rPr>
          <w:sz w:val="24"/>
          <w:lang w:val="en-NZ"/>
        </w:rPr>
        <w:t>be needed in the project’s second phase</w:t>
      </w:r>
      <w:r w:rsidR="00791D83" w:rsidRPr="005B5BFB">
        <w:rPr>
          <w:sz w:val="24"/>
          <w:lang w:val="en-NZ"/>
        </w:rPr>
        <w:t xml:space="preserve">.   </w:t>
      </w:r>
    </w:p>
    <w:p w14:paraId="198FF686" w14:textId="77777777" w:rsidR="0035631A" w:rsidRPr="005B5BFB" w:rsidRDefault="0063610F" w:rsidP="00DD6899">
      <w:pPr>
        <w:pStyle w:val="Heading1"/>
        <w:numPr>
          <w:ilvl w:val="0"/>
          <w:numId w:val="3"/>
        </w:numPr>
        <w:spacing w:before="0" w:after="120"/>
        <w:rPr>
          <w:rFonts w:cs="Times New Roman"/>
          <w:b w:val="0"/>
          <w:bCs/>
          <w:lang w:val="en-NZ"/>
        </w:rPr>
      </w:pPr>
      <w:bookmarkStart w:id="19" w:name="_Toc37693168"/>
      <w:r w:rsidRPr="005B5BFB">
        <w:rPr>
          <w:rFonts w:cs="Times New Roman"/>
          <w:bCs/>
          <w:lang w:val="en-NZ"/>
        </w:rPr>
        <w:t>P</w:t>
      </w:r>
      <w:r w:rsidR="0035631A" w:rsidRPr="005B5BFB">
        <w:rPr>
          <w:rFonts w:cs="Times New Roman"/>
          <w:bCs/>
          <w:lang w:val="en-NZ"/>
        </w:rPr>
        <w:t>ROJECT MONITORING AND EVALUATION</w:t>
      </w:r>
      <w:bookmarkEnd w:id="19"/>
    </w:p>
    <w:p w14:paraId="42F122A2" w14:textId="77777777" w:rsidR="00D4332F" w:rsidRPr="005B5BFB" w:rsidRDefault="00D4332F" w:rsidP="00F0627A">
      <w:pPr>
        <w:pStyle w:val="Heading2"/>
        <w:numPr>
          <w:ilvl w:val="0"/>
          <w:numId w:val="20"/>
        </w:numPr>
        <w:spacing w:before="0" w:after="120"/>
        <w:ind w:left="720"/>
        <w:rPr>
          <w:rFonts w:cs="Times New Roman"/>
          <w:b/>
          <w:bCs/>
          <w:lang w:val="en-NZ"/>
        </w:rPr>
      </w:pPr>
      <w:bookmarkStart w:id="20" w:name="_Toc37693169"/>
      <w:r w:rsidRPr="005B5BFB">
        <w:rPr>
          <w:rFonts w:cs="Times New Roman"/>
          <w:lang w:val="en-NZ"/>
        </w:rPr>
        <w:t>Purpose of monitoring and evaluation</w:t>
      </w:r>
      <w:bookmarkEnd w:id="20"/>
    </w:p>
    <w:p w14:paraId="37CA8448" w14:textId="77777777" w:rsidR="00744924" w:rsidRPr="005B5BFB" w:rsidRDefault="00744924" w:rsidP="00DD6899">
      <w:pPr>
        <w:pStyle w:val="ListParagraph"/>
        <w:widowControl w:val="0"/>
        <w:numPr>
          <w:ilvl w:val="0"/>
          <w:numId w:val="14"/>
        </w:numPr>
        <w:tabs>
          <w:tab w:val="left" w:pos="450"/>
        </w:tabs>
        <w:autoSpaceDE w:val="0"/>
        <w:autoSpaceDN w:val="0"/>
        <w:adjustRightInd w:val="0"/>
        <w:spacing w:after="120"/>
        <w:ind w:left="0" w:firstLine="0"/>
        <w:contextualSpacing w:val="0"/>
        <w:rPr>
          <w:sz w:val="24"/>
        </w:rPr>
      </w:pPr>
      <w:r w:rsidRPr="005B5BFB">
        <w:rPr>
          <w:b/>
          <w:bCs/>
          <w:sz w:val="24"/>
        </w:rPr>
        <w:t>Monitoring and Evaluation (M&amp;E).</w:t>
      </w:r>
      <w:r w:rsidRPr="005B5BFB">
        <w:rPr>
          <w:sz w:val="24"/>
        </w:rPr>
        <w:t xml:space="preserve">  The project is supporting monitoring and evaluation of prevention and preparedness, building capacity for clinical and public health research, including veterinary, and joint-learning across and within countries. The project also will also support training in participatory monitoring and evaluation at all administrative levels, and evaluation workshops. </w:t>
      </w:r>
    </w:p>
    <w:p w14:paraId="6F41996B" w14:textId="4EB5A6C7" w:rsidR="00D4332F" w:rsidRDefault="00D4332F" w:rsidP="00882C43">
      <w:pPr>
        <w:pStyle w:val="Heading2"/>
        <w:numPr>
          <w:ilvl w:val="0"/>
          <w:numId w:val="20"/>
        </w:numPr>
        <w:spacing w:before="0" w:after="120"/>
        <w:ind w:left="720"/>
        <w:rPr>
          <w:rFonts w:cs="Times New Roman"/>
          <w:lang w:val="en-NZ"/>
        </w:rPr>
      </w:pPr>
      <w:bookmarkStart w:id="21" w:name="_Toc37693170"/>
      <w:r w:rsidRPr="005B5BFB">
        <w:rPr>
          <w:rFonts w:cs="Times New Roman"/>
          <w:lang w:val="en-NZ"/>
        </w:rPr>
        <w:t>Monitoring and evaluation arrangements</w:t>
      </w:r>
      <w:bookmarkEnd w:id="21"/>
    </w:p>
    <w:p w14:paraId="29CBEEBF" w14:textId="0F92CFAF" w:rsidR="005B5BFB" w:rsidRDefault="005B5BFB" w:rsidP="005B5BFB">
      <w:pPr>
        <w:rPr>
          <w:lang w:val="en-NZ"/>
        </w:rPr>
      </w:pPr>
    </w:p>
    <w:p w14:paraId="0E362C31" w14:textId="0347C4B5" w:rsidR="005B5BFB" w:rsidRDefault="005B5BFB">
      <w:pPr>
        <w:jc w:val="left"/>
        <w:rPr>
          <w:lang w:val="en-NZ"/>
        </w:rPr>
      </w:pPr>
      <w:r>
        <w:rPr>
          <w:lang w:val="en-NZ"/>
        </w:rPr>
        <w:br w:type="page"/>
      </w:r>
    </w:p>
    <w:p w14:paraId="7351FE16" w14:textId="77777777" w:rsidR="005B5BFB" w:rsidRPr="005B5BFB" w:rsidRDefault="005B5BFB" w:rsidP="005B5BFB">
      <w:pPr>
        <w:rPr>
          <w:lang w:val="en-NZ"/>
        </w:rPr>
      </w:pPr>
    </w:p>
    <w:p w14:paraId="42A780DA" w14:textId="4D96EF74" w:rsidR="00403173" w:rsidRPr="005B5BFB" w:rsidRDefault="0035631A" w:rsidP="00EA7AA3">
      <w:pPr>
        <w:pStyle w:val="Heading1"/>
        <w:numPr>
          <w:ilvl w:val="0"/>
          <w:numId w:val="3"/>
        </w:numPr>
        <w:spacing w:before="0" w:after="120"/>
        <w:rPr>
          <w:rFonts w:cs="Times New Roman"/>
          <w:bCs/>
          <w:lang w:val="en-NZ"/>
        </w:rPr>
      </w:pPr>
      <w:bookmarkStart w:id="22" w:name="_Toc37693171"/>
      <w:r w:rsidRPr="005B5BFB">
        <w:rPr>
          <w:rFonts w:cs="Times New Roman"/>
          <w:bCs/>
          <w:lang w:val="en-NZ"/>
        </w:rPr>
        <w:t>ANNEXES</w:t>
      </w:r>
      <w:bookmarkEnd w:id="22"/>
      <w:r w:rsidR="004C42D1" w:rsidRPr="005B5BFB">
        <w:rPr>
          <w:rFonts w:cs="Times New Roman"/>
          <w:bCs/>
          <w:lang w:val="en-NZ"/>
        </w:rPr>
        <w:t xml:space="preserve"> </w:t>
      </w:r>
    </w:p>
    <w:p w14:paraId="688A2FF0" w14:textId="77777777" w:rsidR="00CF5403" w:rsidRPr="005B5BFB" w:rsidRDefault="00CF5403" w:rsidP="00CF5403">
      <w:pPr>
        <w:rPr>
          <w:lang w:val="en-NZ"/>
        </w:rPr>
      </w:pPr>
    </w:p>
    <w:p w14:paraId="1CAB3454" w14:textId="77777777" w:rsidR="005B5BFB" w:rsidRPr="00EC080F" w:rsidRDefault="005B5BFB" w:rsidP="00EC080F">
      <w:pPr>
        <w:pStyle w:val="Heading2"/>
        <w:spacing w:before="0" w:after="120"/>
        <w:ind w:left="3600"/>
        <w:jc w:val="right"/>
        <w:rPr>
          <w:b/>
          <w:bCs/>
        </w:rPr>
      </w:pPr>
      <w:bookmarkStart w:id="23" w:name="_Toc37693172"/>
      <w:r w:rsidRPr="005B5BFB">
        <w:rPr>
          <w:b/>
          <w:bCs/>
        </w:rPr>
        <w:t xml:space="preserve">ANNEX </w:t>
      </w:r>
      <w:r w:rsidR="00CF5403" w:rsidRPr="005B5BFB">
        <w:rPr>
          <w:b/>
          <w:bCs/>
        </w:rPr>
        <w:t>1.</w:t>
      </w:r>
      <w:r w:rsidR="00CF5403" w:rsidRPr="005B5BFB">
        <w:t xml:space="preserve"> </w:t>
      </w:r>
      <w:r>
        <w:t xml:space="preserve"> </w:t>
      </w:r>
      <w:r w:rsidR="00CF5403" w:rsidRPr="00EC080F">
        <w:rPr>
          <w:b/>
          <w:bCs/>
        </w:rPr>
        <w:t>Results Framework</w:t>
      </w:r>
      <w:bookmarkEnd w:id="23"/>
    </w:p>
    <w:p w14:paraId="662679D1" w14:textId="76C026AF" w:rsidR="00EC080F" w:rsidRDefault="005B5BFB" w:rsidP="00CF5403">
      <w:pPr>
        <w:tabs>
          <w:tab w:val="right" w:leader="dot" w:pos="9020"/>
        </w:tabs>
        <w:rPr>
          <w:sz w:val="24"/>
        </w:rPr>
      </w:pPr>
      <w:r>
        <w:rPr>
          <w:sz w:val="24"/>
        </w:rPr>
        <w:t>W</w:t>
      </w:r>
      <w:r w:rsidR="00CF5403" w:rsidRPr="005B5BFB">
        <w:rPr>
          <w:sz w:val="24"/>
        </w:rPr>
        <w:t>ith detailed discussing regarding the means and frequency of the updates to each indicator.</w:t>
      </w:r>
      <w:r w:rsidR="00CF5403">
        <w:rPr>
          <w:sz w:val="24"/>
        </w:rPr>
        <w:t xml:space="preserve">  </w:t>
      </w:r>
    </w:p>
    <w:p w14:paraId="30B374B4" w14:textId="77777777" w:rsidR="00EC080F" w:rsidRDefault="00EC080F">
      <w:pPr>
        <w:jc w:val="left"/>
        <w:rPr>
          <w:sz w:val="24"/>
        </w:rPr>
        <w:sectPr w:rsidR="00EC080F" w:rsidSect="004C42D1">
          <w:footerReference w:type="even" r:id="rId13"/>
          <w:footerReference w:type="default" r:id="rId14"/>
          <w:pgSz w:w="11900" w:h="16840"/>
          <w:pgMar w:top="1440" w:right="1440" w:bottom="1440" w:left="1440" w:header="720" w:footer="720" w:gutter="0"/>
          <w:cols w:space="720"/>
          <w:titlePg/>
          <w:docGrid w:linePitch="360"/>
        </w:sectPr>
      </w:pPr>
      <w:r>
        <w:rPr>
          <w:sz w:val="24"/>
        </w:rPr>
        <w:br w:type="page"/>
      </w:r>
    </w:p>
    <w:p w14:paraId="6B55AF6A" w14:textId="614DCD9D" w:rsidR="004E7856" w:rsidRDefault="005B5BFB" w:rsidP="004E7856">
      <w:pPr>
        <w:pStyle w:val="Heading2"/>
        <w:spacing w:before="0" w:after="120"/>
        <w:jc w:val="right"/>
        <w:rPr>
          <w:b/>
          <w:bCs/>
        </w:rPr>
      </w:pPr>
      <w:bookmarkStart w:id="24" w:name="_Toc37693173"/>
      <w:r w:rsidRPr="005B5BFB">
        <w:rPr>
          <w:b/>
          <w:bCs/>
        </w:rPr>
        <w:lastRenderedPageBreak/>
        <w:t>ANNEX 2</w:t>
      </w:r>
      <w:r w:rsidRPr="00EC080F">
        <w:rPr>
          <w:b/>
          <w:bCs/>
        </w:rPr>
        <w:t>. Gantt Chart Samp</w:t>
      </w:r>
      <w:r w:rsidR="004E7856">
        <w:rPr>
          <w:b/>
          <w:bCs/>
        </w:rPr>
        <w:t>le</w:t>
      </w:r>
      <w:bookmarkEnd w:id="24"/>
    </w:p>
    <w:p w14:paraId="00D5DF20" w14:textId="3BFD1677" w:rsidR="004E7856" w:rsidRPr="004E7856" w:rsidRDefault="004E7856" w:rsidP="004E7856">
      <w:pPr>
        <w:rPr>
          <w:rFonts w:eastAsiaTheme="majorEastAsia"/>
        </w:rPr>
      </w:pPr>
      <w:r>
        <w:rPr>
          <w:rFonts w:eastAsiaTheme="majorEastAsia"/>
        </w:rPr>
        <w:t>See next page for example</w:t>
      </w:r>
    </w:p>
    <w:p w14:paraId="594629F8" w14:textId="28CB3BDC" w:rsidR="004E7856" w:rsidRPr="004E7856" w:rsidRDefault="004E7856" w:rsidP="004E7856">
      <w:pPr>
        <w:tabs>
          <w:tab w:val="left" w:pos="4663"/>
        </w:tabs>
      </w:pPr>
      <w:r w:rsidRPr="004E7856">
        <w:rPr>
          <w:noProof/>
        </w:rPr>
        <w:lastRenderedPageBreak/>
        <w:drawing>
          <wp:inline distT="0" distB="0" distL="0" distR="0" wp14:anchorId="127E1CBA" wp14:editId="702D67AC">
            <wp:extent cx="8548370" cy="6927850"/>
            <wp:effectExtent l="0" t="0" r="508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48370" cy="6927850"/>
                    </a:xfrm>
                    <a:prstGeom prst="rect">
                      <a:avLst/>
                    </a:prstGeom>
                    <a:noFill/>
                    <a:ln>
                      <a:noFill/>
                    </a:ln>
                  </pic:spPr>
                </pic:pic>
              </a:graphicData>
            </a:graphic>
          </wp:inline>
        </w:drawing>
      </w:r>
    </w:p>
    <w:sectPr w:rsidR="004E7856" w:rsidRPr="004E7856" w:rsidSect="004E7856">
      <w:pgSz w:w="16840" w:h="11900" w:orient="landscape"/>
      <w:pgMar w:top="540" w:right="1440" w:bottom="45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FC3E4" w14:textId="77777777" w:rsidR="00431450" w:rsidRDefault="00431450" w:rsidP="00124DE7">
      <w:r>
        <w:separator/>
      </w:r>
    </w:p>
  </w:endnote>
  <w:endnote w:type="continuationSeparator" w:id="0">
    <w:p w14:paraId="74EA51A9" w14:textId="77777777" w:rsidR="00431450" w:rsidRDefault="00431450" w:rsidP="0012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09774595"/>
      <w:docPartObj>
        <w:docPartGallery w:val="Page Numbers (Bottom of Page)"/>
        <w:docPartUnique/>
      </w:docPartObj>
    </w:sdtPr>
    <w:sdtEndPr>
      <w:rPr>
        <w:rStyle w:val="PageNumber"/>
      </w:rPr>
    </w:sdtEndPr>
    <w:sdtContent>
      <w:p w14:paraId="20F98588" w14:textId="77777777" w:rsidR="004C42D1" w:rsidRDefault="004C42D1" w:rsidP="00031A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84741F" w14:textId="77777777" w:rsidR="004C42D1" w:rsidRDefault="004C42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01940758"/>
      <w:docPartObj>
        <w:docPartGallery w:val="Page Numbers (Bottom of Page)"/>
        <w:docPartUnique/>
      </w:docPartObj>
    </w:sdtPr>
    <w:sdtEndPr>
      <w:rPr>
        <w:rStyle w:val="PageNumber"/>
      </w:rPr>
    </w:sdtEndPr>
    <w:sdtContent>
      <w:p w14:paraId="19E0FC8C" w14:textId="77777777" w:rsidR="004C42D1" w:rsidRDefault="004C42D1" w:rsidP="00031A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E62C8">
          <w:rPr>
            <w:rStyle w:val="PageNumber"/>
            <w:noProof/>
          </w:rPr>
          <w:t>3</w:t>
        </w:r>
        <w:r>
          <w:rPr>
            <w:rStyle w:val="PageNumber"/>
          </w:rPr>
          <w:fldChar w:fldCharType="end"/>
        </w:r>
      </w:p>
    </w:sdtContent>
  </w:sdt>
  <w:p w14:paraId="67454F8A" w14:textId="77777777" w:rsidR="004C42D1" w:rsidRDefault="004C4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1E444" w14:textId="77777777" w:rsidR="00431450" w:rsidRDefault="00431450" w:rsidP="00124DE7">
      <w:r>
        <w:separator/>
      </w:r>
    </w:p>
  </w:footnote>
  <w:footnote w:type="continuationSeparator" w:id="0">
    <w:p w14:paraId="2F52FE84" w14:textId="77777777" w:rsidR="00431450" w:rsidRDefault="00431450" w:rsidP="00124DE7">
      <w:r>
        <w:continuationSeparator/>
      </w:r>
    </w:p>
  </w:footnote>
  <w:footnote w:id="1">
    <w:p w14:paraId="325938AA" w14:textId="77777777" w:rsidR="00DE1631" w:rsidRDefault="00DE1631" w:rsidP="00DE1631">
      <w:pPr>
        <w:pStyle w:val="FootnoteText"/>
      </w:pPr>
      <w:r>
        <w:rPr>
          <w:rStyle w:val="FootnoteReference"/>
        </w:rPr>
        <w:footnoteRef/>
      </w:r>
      <w:r>
        <w:t xml:space="preserve">   Agreements with UN agencies include requirements that make them consistent with the Bank’s ACGs.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23BE"/>
    <w:multiLevelType w:val="hybridMultilevel"/>
    <w:tmpl w:val="AF26B52C"/>
    <w:lvl w:ilvl="0" w:tplc="B1663D40">
      <w:start w:val="1"/>
      <w:numFmt w:val="upperLetter"/>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74D4B"/>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C2741"/>
    <w:multiLevelType w:val="hybridMultilevel"/>
    <w:tmpl w:val="23108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227D76"/>
    <w:multiLevelType w:val="hybridMultilevel"/>
    <w:tmpl w:val="FBBA96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6A3B5B"/>
    <w:multiLevelType w:val="hybridMultilevel"/>
    <w:tmpl w:val="BEBCB65E"/>
    <w:lvl w:ilvl="0" w:tplc="0E8427F8">
      <w:start w:val="1"/>
      <w:numFmt w:val="lowerRoman"/>
      <w:lvlText w:val="(%1)"/>
      <w:lvlJc w:val="left"/>
      <w:pPr>
        <w:ind w:left="274" w:hanging="720"/>
      </w:pPr>
      <w:rPr>
        <w:rFonts w:hint="default"/>
        <w:i/>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5">
    <w:nsid w:val="17222D06"/>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552DA"/>
    <w:multiLevelType w:val="hybridMultilevel"/>
    <w:tmpl w:val="AEEAEB92"/>
    <w:lvl w:ilvl="0" w:tplc="C13223EC">
      <w:start w:val="1"/>
      <w:numFmt w:val="upperRoman"/>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1663D40">
      <w:start w:val="1"/>
      <w:numFmt w:val="upperLetter"/>
      <w:lvlText w:val="%5."/>
      <w:lvlJc w:val="left"/>
      <w:pPr>
        <w:ind w:left="1170" w:hanging="360"/>
      </w:pPr>
      <w:rPr>
        <w:rFonts w:hint="default"/>
        <w:b w:val="0"/>
      </w:rPr>
    </w:lvl>
    <w:lvl w:ilvl="5" w:tplc="7B4A3C82">
      <w:start w:val="1"/>
      <w:numFmt w:val="bullet"/>
      <w:lvlText w:val="-"/>
      <w:lvlJc w:val="left"/>
      <w:pPr>
        <w:ind w:left="4500" w:hanging="360"/>
      </w:pPr>
      <w:rPr>
        <w:rFonts w:ascii="Times New Roman" w:eastAsia="Times New Roman" w:hAnsi="Times New Roman" w:cs="Times New Roman" w:hint="default"/>
        <w:b w:val="0"/>
      </w:rPr>
    </w:lvl>
    <w:lvl w:ilvl="6" w:tplc="E86C128A">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A6036"/>
    <w:multiLevelType w:val="hybridMultilevel"/>
    <w:tmpl w:val="E16C8BB4"/>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56D6EE3"/>
    <w:multiLevelType w:val="hybridMultilevel"/>
    <w:tmpl w:val="DF20644A"/>
    <w:lvl w:ilvl="0" w:tplc="2A80FEDA">
      <w:start w:val="1"/>
      <w:numFmt w:val="decimal"/>
      <w:lvlText w:val="%1."/>
      <w:lvlJc w:val="left"/>
      <w:pPr>
        <w:ind w:left="360" w:hanging="360"/>
      </w:pPr>
      <w:rPr>
        <w:rFonts w:ascii="Calibri" w:hAnsi="Calibri" w:cs="Calibri" w:hint="default"/>
        <w:b w:val="0"/>
        <w:i w:val="0"/>
        <w:color w:val="auto"/>
        <w:sz w:val="22"/>
        <w:szCs w:val="22"/>
      </w:rPr>
    </w:lvl>
    <w:lvl w:ilvl="1" w:tplc="B122EB8A">
      <w:start w:val="1"/>
      <w:numFmt w:val="lowerLetter"/>
      <w:lvlText w:val="%2."/>
      <w:lvlJc w:val="left"/>
      <w:pPr>
        <w:ind w:left="654" w:hanging="360"/>
      </w:pPr>
    </w:lvl>
    <w:lvl w:ilvl="2" w:tplc="BC246ABE">
      <w:start w:val="1"/>
      <w:numFmt w:val="lowerRoman"/>
      <w:lvlText w:val="%3."/>
      <w:lvlJc w:val="right"/>
      <w:pPr>
        <w:ind w:left="1374" w:hanging="180"/>
      </w:pPr>
    </w:lvl>
    <w:lvl w:ilvl="3" w:tplc="6C9AD3D0" w:tentative="1">
      <w:start w:val="1"/>
      <w:numFmt w:val="decimal"/>
      <w:lvlText w:val="%4."/>
      <w:lvlJc w:val="left"/>
      <w:pPr>
        <w:ind w:left="2094" w:hanging="360"/>
      </w:pPr>
    </w:lvl>
    <w:lvl w:ilvl="4" w:tplc="5450E578" w:tentative="1">
      <w:start w:val="1"/>
      <w:numFmt w:val="lowerLetter"/>
      <w:lvlText w:val="%5."/>
      <w:lvlJc w:val="left"/>
      <w:pPr>
        <w:ind w:left="2814" w:hanging="360"/>
      </w:pPr>
    </w:lvl>
    <w:lvl w:ilvl="5" w:tplc="E00021B4" w:tentative="1">
      <w:start w:val="1"/>
      <w:numFmt w:val="lowerRoman"/>
      <w:lvlText w:val="%6."/>
      <w:lvlJc w:val="right"/>
      <w:pPr>
        <w:ind w:left="3534" w:hanging="180"/>
      </w:pPr>
    </w:lvl>
    <w:lvl w:ilvl="6" w:tplc="6E66B412" w:tentative="1">
      <w:start w:val="1"/>
      <w:numFmt w:val="decimal"/>
      <w:lvlText w:val="%7."/>
      <w:lvlJc w:val="left"/>
      <w:pPr>
        <w:ind w:left="4254" w:hanging="360"/>
      </w:pPr>
    </w:lvl>
    <w:lvl w:ilvl="7" w:tplc="CF22C394" w:tentative="1">
      <w:start w:val="1"/>
      <w:numFmt w:val="lowerLetter"/>
      <w:lvlText w:val="%8."/>
      <w:lvlJc w:val="left"/>
      <w:pPr>
        <w:ind w:left="4974" w:hanging="360"/>
      </w:pPr>
    </w:lvl>
    <w:lvl w:ilvl="8" w:tplc="B3BA8B7E" w:tentative="1">
      <w:start w:val="1"/>
      <w:numFmt w:val="lowerRoman"/>
      <w:lvlText w:val="%9."/>
      <w:lvlJc w:val="right"/>
      <w:pPr>
        <w:ind w:left="5694" w:hanging="180"/>
      </w:pPr>
    </w:lvl>
  </w:abstractNum>
  <w:abstractNum w:abstractNumId="9">
    <w:nsid w:val="2EA64410"/>
    <w:multiLevelType w:val="hybridMultilevel"/>
    <w:tmpl w:val="AF26B52C"/>
    <w:lvl w:ilvl="0" w:tplc="B1663D40">
      <w:start w:val="1"/>
      <w:numFmt w:val="upperLetter"/>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9439E6"/>
    <w:multiLevelType w:val="multilevel"/>
    <w:tmpl w:val="A5EE0890"/>
    <w:lvl w:ilvl="0">
      <w:start w:val="1"/>
      <w:numFmt w:val="none"/>
      <w:pStyle w:val="Heading1a"/>
      <w:suff w:val="nothing"/>
      <w:lvlText w:val="%1"/>
      <w:lvlJc w:val="left"/>
      <w:pPr>
        <w:ind w:left="1440" w:firstLine="0"/>
      </w:pPr>
      <w:rPr>
        <w:rFonts w:hint="default"/>
      </w:rPr>
    </w:lvl>
    <w:lvl w:ilvl="1">
      <w:start w:val="1"/>
      <w:numFmt w:val="decimal"/>
      <w:pStyle w:val="MainParanoChapter"/>
      <w:lvlText w:val="%2."/>
      <w:lvlJc w:val="left"/>
      <w:pPr>
        <w:tabs>
          <w:tab w:val="num" w:pos="2160"/>
        </w:tabs>
        <w:ind w:left="2160" w:hanging="720"/>
      </w:pPr>
      <w:rPr>
        <w:rFonts w:hint="default"/>
      </w:rPr>
    </w:lvl>
    <w:lvl w:ilvl="2">
      <w:start w:val="1"/>
      <w:numFmt w:val="lowerLetter"/>
      <w:pStyle w:val="Sub-Para1underX"/>
      <w:lvlText w:val="(%3)"/>
      <w:lvlJc w:val="left"/>
      <w:pPr>
        <w:tabs>
          <w:tab w:val="num" w:pos="2520"/>
        </w:tabs>
        <w:ind w:left="2160" w:hanging="360"/>
      </w:pPr>
      <w:rPr>
        <w:rFonts w:hint="default"/>
      </w:rPr>
    </w:lvl>
    <w:lvl w:ilvl="3">
      <w:start w:val="1"/>
      <w:numFmt w:val="lowerRoman"/>
      <w:pStyle w:val="Sub-Para2underX"/>
      <w:lvlText w:val="(%4)"/>
      <w:lvlJc w:val="left"/>
      <w:pPr>
        <w:tabs>
          <w:tab w:val="num" w:pos="3240"/>
        </w:tabs>
        <w:ind w:left="2520" w:hanging="360"/>
      </w:pPr>
      <w:rPr>
        <w:rFonts w:hint="default"/>
      </w:rPr>
    </w:lvl>
    <w:lvl w:ilvl="4">
      <w:start w:val="1"/>
      <w:numFmt w:val="lowerLetter"/>
      <w:pStyle w:val="Sub-Para3underX"/>
      <w:lvlText w:val="%5."/>
      <w:lvlJc w:val="left"/>
      <w:pPr>
        <w:tabs>
          <w:tab w:val="num" w:pos="2880"/>
        </w:tabs>
        <w:ind w:left="2880" w:hanging="360"/>
      </w:pPr>
      <w:rPr>
        <w:rFonts w:hint="default"/>
      </w:rPr>
    </w:lvl>
    <w:lvl w:ilvl="5">
      <w:start w:val="1"/>
      <w:numFmt w:val="lowerRoman"/>
      <w:pStyle w:val="Sub-Para4underX"/>
      <w:lvlText w:val="%6."/>
      <w:lvlJc w:val="left"/>
      <w:pPr>
        <w:tabs>
          <w:tab w:val="num" w:pos="3600"/>
        </w:tabs>
        <w:ind w:left="324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1">
    <w:nsid w:val="31A24DE3"/>
    <w:multiLevelType w:val="hybridMultilevel"/>
    <w:tmpl w:val="6BC496BC"/>
    <w:lvl w:ilvl="0" w:tplc="3D24E5F2">
      <w:start w:val="1"/>
      <w:numFmt w:val="decimal"/>
      <w:lvlText w:val="%1."/>
      <w:lvlJc w:val="left"/>
      <w:pPr>
        <w:tabs>
          <w:tab w:val="num" w:pos="720"/>
        </w:tabs>
        <w:ind w:left="720" w:hanging="360"/>
      </w:pPr>
      <w:rPr>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6580639"/>
    <w:multiLevelType w:val="hybridMultilevel"/>
    <w:tmpl w:val="1108B932"/>
    <w:lvl w:ilvl="0" w:tplc="5FAA97DA">
      <w:start w:val="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8F1F4C"/>
    <w:multiLevelType w:val="hybridMultilevel"/>
    <w:tmpl w:val="D7B0343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3E90653F"/>
    <w:multiLevelType w:val="hybridMultilevel"/>
    <w:tmpl w:val="B058951A"/>
    <w:lvl w:ilvl="0" w:tplc="966EA6CE">
      <w:start w:val="1"/>
      <w:numFmt w:val="upperRoman"/>
      <w:lvlText w:val="%1."/>
      <w:lvlJc w:val="left"/>
      <w:pPr>
        <w:ind w:left="644"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5203D7"/>
    <w:multiLevelType w:val="hybridMultilevel"/>
    <w:tmpl w:val="EF4CE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C2740C"/>
    <w:multiLevelType w:val="hybridMultilevel"/>
    <w:tmpl w:val="BEBCB65E"/>
    <w:lvl w:ilvl="0" w:tplc="0E8427F8">
      <w:start w:val="1"/>
      <w:numFmt w:val="lowerRoman"/>
      <w:lvlText w:val="(%1)"/>
      <w:lvlJc w:val="left"/>
      <w:pPr>
        <w:ind w:left="274" w:hanging="720"/>
      </w:pPr>
      <w:rPr>
        <w:rFonts w:hint="default"/>
        <w:i/>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7">
    <w:nsid w:val="45E92D7D"/>
    <w:multiLevelType w:val="hybridMultilevel"/>
    <w:tmpl w:val="C35423D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539120C8"/>
    <w:multiLevelType w:val="multilevel"/>
    <w:tmpl w:val="91840B9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82773A"/>
    <w:multiLevelType w:val="hybridMultilevel"/>
    <w:tmpl w:val="5E789DDE"/>
    <w:lvl w:ilvl="0" w:tplc="B4409E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E97F3F"/>
    <w:multiLevelType w:val="hybridMultilevel"/>
    <w:tmpl w:val="6E9A82E4"/>
    <w:lvl w:ilvl="0" w:tplc="C6A64890">
      <w:start w:val="1"/>
      <w:numFmt w:val="lowerRoman"/>
      <w:lvlText w:val="(%1)"/>
      <w:lvlJc w:val="left"/>
      <w:pPr>
        <w:ind w:left="274" w:hanging="720"/>
      </w:pPr>
      <w:rPr>
        <w:rFonts w:hint="default"/>
        <w:i w:val="0"/>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21">
    <w:nsid w:val="6E4B115E"/>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21385B"/>
    <w:multiLevelType w:val="hybridMultilevel"/>
    <w:tmpl w:val="AF26B52C"/>
    <w:lvl w:ilvl="0" w:tplc="B1663D40">
      <w:start w:val="1"/>
      <w:numFmt w:val="upperLetter"/>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382525"/>
    <w:multiLevelType w:val="hybridMultilevel"/>
    <w:tmpl w:val="45B0F802"/>
    <w:lvl w:ilvl="0" w:tplc="B1663D40">
      <w:start w:val="1"/>
      <w:numFmt w:val="upperLetter"/>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3F7FF6"/>
    <w:multiLevelType w:val="hybridMultilevel"/>
    <w:tmpl w:val="9F201802"/>
    <w:lvl w:ilvl="0" w:tplc="869CA85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14"/>
  </w:num>
  <w:num w:numId="4">
    <w:abstractNumId w:val="8"/>
  </w:num>
  <w:num w:numId="5">
    <w:abstractNumId w:val="18"/>
  </w:num>
  <w:num w:numId="6">
    <w:abstractNumId w:val="7"/>
  </w:num>
  <w:num w:numId="7">
    <w:abstractNumId w:val="17"/>
  </w:num>
  <w:num w:numId="8">
    <w:abstractNumId w:val="2"/>
  </w:num>
  <w:num w:numId="9">
    <w:abstractNumId w:val="10"/>
  </w:num>
  <w:num w:numId="10">
    <w:abstractNumId w:val="4"/>
  </w:num>
  <w:num w:numId="11">
    <w:abstractNumId w:val="13"/>
  </w:num>
  <w:num w:numId="12">
    <w:abstractNumId w:val="3"/>
  </w:num>
  <w:num w:numId="13">
    <w:abstractNumId w:val="11"/>
  </w:num>
  <w:num w:numId="14">
    <w:abstractNumId w:val="12"/>
  </w:num>
  <w:num w:numId="15">
    <w:abstractNumId w:val="16"/>
  </w:num>
  <w:num w:numId="16">
    <w:abstractNumId w:val="20"/>
  </w:num>
  <w:num w:numId="17">
    <w:abstractNumId w:val="9"/>
  </w:num>
  <w:num w:numId="18">
    <w:abstractNumId w:val="15"/>
  </w:num>
  <w:num w:numId="19">
    <w:abstractNumId w:val="24"/>
  </w:num>
  <w:num w:numId="20">
    <w:abstractNumId w:val="0"/>
  </w:num>
  <w:num w:numId="21">
    <w:abstractNumId w:val="5"/>
  </w:num>
  <w:num w:numId="22">
    <w:abstractNumId w:val="21"/>
  </w:num>
  <w:num w:numId="23">
    <w:abstractNumId w:val="1"/>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08D"/>
    <w:rsid w:val="00011DBF"/>
    <w:rsid w:val="00016CAE"/>
    <w:rsid w:val="000A439A"/>
    <w:rsid w:val="000B3EE3"/>
    <w:rsid w:val="000D6F1F"/>
    <w:rsid w:val="000F4B06"/>
    <w:rsid w:val="00124DE7"/>
    <w:rsid w:val="0013486E"/>
    <w:rsid w:val="00150A69"/>
    <w:rsid w:val="001636D6"/>
    <w:rsid w:val="00172F83"/>
    <w:rsid w:val="001926E3"/>
    <w:rsid w:val="001B3249"/>
    <w:rsid w:val="001B4B33"/>
    <w:rsid w:val="001D46C4"/>
    <w:rsid w:val="001E6FE0"/>
    <w:rsid w:val="002A2CB2"/>
    <w:rsid w:val="002B032E"/>
    <w:rsid w:val="003130EF"/>
    <w:rsid w:val="0033594E"/>
    <w:rsid w:val="003414A8"/>
    <w:rsid w:val="0035631A"/>
    <w:rsid w:val="00361127"/>
    <w:rsid w:val="003730D2"/>
    <w:rsid w:val="003E04C1"/>
    <w:rsid w:val="003E16D7"/>
    <w:rsid w:val="00403173"/>
    <w:rsid w:val="00431450"/>
    <w:rsid w:val="004B2E78"/>
    <w:rsid w:val="004C42D1"/>
    <w:rsid w:val="004E7856"/>
    <w:rsid w:val="0054441B"/>
    <w:rsid w:val="00560CB9"/>
    <w:rsid w:val="005715CA"/>
    <w:rsid w:val="005B5BFB"/>
    <w:rsid w:val="00601C61"/>
    <w:rsid w:val="006273A0"/>
    <w:rsid w:val="00630309"/>
    <w:rsid w:val="0063610F"/>
    <w:rsid w:val="0067221A"/>
    <w:rsid w:val="006C28EF"/>
    <w:rsid w:val="006D3C52"/>
    <w:rsid w:val="006F216B"/>
    <w:rsid w:val="00717967"/>
    <w:rsid w:val="00734352"/>
    <w:rsid w:val="00744924"/>
    <w:rsid w:val="00762343"/>
    <w:rsid w:val="0077056F"/>
    <w:rsid w:val="007756DF"/>
    <w:rsid w:val="00791D83"/>
    <w:rsid w:val="007F39AB"/>
    <w:rsid w:val="0081308D"/>
    <w:rsid w:val="00843C2F"/>
    <w:rsid w:val="00874ADC"/>
    <w:rsid w:val="00882C43"/>
    <w:rsid w:val="008834B9"/>
    <w:rsid w:val="00883776"/>
    <w:rsid w:val="00890708"/>
    <w:rsid w:val="00972257"/>
    <w:rsid w:val="00973BA7"/>
    <w:rsid w:val="00987756"/>
    <w:rsid w:val="009B2896"/>
    <w:rsid w:val="00A87877"/>
    <w:rsid w:val="00A97830"/>
    <w:rsid w:val="00AD3F16"/>
    <w:rsid w:val="00AF0F2A"/>
    <w:rsid w:val="00B31FAB"/>
    <w:rsid w:val="00B6532D"/>
    <w:rsid w:val="00BB613A"/>
    <w:rsid w:val="00BD5239"/>
    <w:rsid w:val="00BE023B"/>
    <w:rsid w:val="00BF4189"/>
    <w:rsid w:val="00C24CBE"/>
    <w:rsid w:val="00C70F57"/>
    <w:rsid w:val="00C90709"/>
    <w:rsid w:val="00CB7584"/>
    <w:rsid w:val="00CC5D89"/>
    <w:rsid w:val="00CC6319"/>
    <w:rsid w:val="00CF5403"/>
    <w:rsid w:val="00D01081"/>
    <w:rsid w:val="00D4332F"/>
    <w:rsid w:val="00D57BEA"/>
    <w:rsid w:val="00D916F8"/>
    <w:rsid w:val="00D92D2E"/>
    <w:rsid w:val="00DB022F"/>
    <w:rsid w:val="00DD6899"/>
    <w:rsid w:val="00DE1631"/>
    <w:rsid w:val="00DE5B61"/>
    <w:rsid w:val="00E7262E"/>
    <w:rsid w:val="00EA7AA3"/>
    <w:rsid w:val="00EC080F"/>
    <w:rsid w:val="00F01E29"/>
    <w:rsid w:val="00F03D09"/>
    <w:rsid w:val="00F0627A"/>
    <w:rsid w:val="00FA48A2"/>
    <w:rsid w:val="00FB3966"/>
    <w:rsid w:val="00FB6745"/>
    <w:rsid w:val="00FD6AD2"/>
    <w:rsid w:val="00FE62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08D"/>
    <w:pPr>
      <w:jc w:val="both"/>
    </w:pPr>
    <w:rPr>
      <w:rFonts w:ascii="Times New Roman" w:eastAsia="Times New Roman" w:hAnsi="Times New Roman" w:cs="Times New Roman"/>
      <w:sz w:val="22"/>
      <w:lang w:eastAsia="en-US"/>
    </w:rPr>
  </w:style>
  <w:style w:type="paragraph" w:styleId="Heading1">
    <w:name w:val="heading 1"/>
    <w:basedOn w:val="Normal"/>
    <w:next w:val="Normal"/>
    <w:link w:val="Heading1Char"/>
    <w:uiPriority w:val="9"/>
    <w:qFormat/>
    <w:rsid w:val="001636D6"/>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D6899"/>
    <w:pPr>
      <w:keepNext/>
      <w:keepLines/>
      <w:spacing w:before="40"/>
      <w:outlineLvl w:val="1"/>
    </w:pPr>
    <w:rPr>
      <w:rFonts w:eastAsiaTheme="majorEastAsia" w:cstheme="majorBidi"/>
      <w:color w:val="1F3864" w:themeColor="accent1" w:themeShade="8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1308D"/>
    <w:pPr>
      <w:tabs>
        <w:tab w:val="left" w:pos="540"/>
        <w:tab w:val="left" w:pos="1100"/>
        <w:tab w:val="right" w:leader="dot" w:pos="9061"/>
      </w:tabs>
      <w:jc w:val="left"/>
    </w:pPr>
    <w:rPr>
      <w:b/>
      <w:szCs w:val="22"/>
      <w:lang w:val="en-NZ"/>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81308D"/>
    <w:pPr>
      <w:ind w:left="720"/>
      <w:contextualSpacing/>
    </w:pPr>
  </w:style>
  <w:style w:type="paragraph" w:styleId="FootnoteText">
    <w:name w:val="footnote text"/>
    <w:aliases w:val="ALTS FOOTNOTE,Char,FOOTNOTES,Footnote Text Char1 Char Char,Footnote Text Char1 Char Char Char Char,Footnote Text Char2 Char,Footnote Text Char2 Char Char Char,Footnote Text Char2 Char Char Char Char Char,f,fn,footnote text,ft,single space"/>
    <w:basedOn w:val="Normal"/>
    <w:link w:val="FootnoteTextChar"/>
    <w:unhideWhenUsed/>
    <w:qFormat/>
    <w:rsid w:val="00124DE7"/>
    <w:pPr>
      <w:widowControl w:val="0"/>
      <w:autoSpaceDE w:val="0"/>
      <w:autoSpaceDN w:val="0"/>
      <w:adjustRightInd w:val="0"/>
      <w:jc w:val="left"/>
    </w:pPr>
    <w:rPr>
      <w:rFonts w:ascii="Calibri" w:eastAsia="SimSun" w:hAnsi="Calibri" w:cs="Arial"/>
      <w:color w:val="000000"/>
      <w:sz w:val="18"/>
      <w:szCs w:val="20"/>
    </w:rPr>
  </w:style>
  <w:style w:type="character" w:customStyle="1" w:styleId="FootnoteTextChar">
    <w:name w:val="Footnote Text Char"/>
    <w:aliases w:val="ALTS FOOTNOTE Char,Char Char,FOOTNOTES Char,Footnote Text Char1 Char Char Char,Footnote Text Char1 Char Char Char Char Char,Footnote Text Char2 Char Char,Footnote Text Char2 Char Char Char Char,f Char,fn Char,footnote text Char"/>
    <w:basedOn w:val="DefaultParagraphFont"/>
    <w:link w:val="FootnoteText"/>
    <w:uiPriority w:val="99"/>
    <w:rsid w:val="00124DE7"/>
    <w:rPr>
      <w:rFonts w:ascii="Calibri" w:eastAsia="SimSun" w:hAnsi="Calibri" w:cs="Arial"/>
      <w:color w:val="000000"/>
      <w:sz w:val="18"/>
      <w:szCs w:val="20"/>
      <w:lang w:eastAsia="en-US"/>
    </w:rPr>
  </w:style>
  <w:style w:type="character" w:styleId="FootnoteReference">
    <w:name w:val="footnote reference"/>
    <w:aliases w:val="16 Point,16 Point Char Char,BVI,BVI fnr,Car Car Char Car Char Car Car Char Car Char Char,Footnote,Footnote Reference Number,Normal + Font:9 Point,Ref,SUPERS,Superscript 3 Point Times,Superscript 6 Point,de nota al pie,fr,ftref,note bp"/>
    <w:link w:val="16PointChar"/>
    <w:unhideWhenUsed/>
    <w:qFormat/>
    <w:rsid w:val="00124DE7"/>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24DE7"/>
    <w:rPr>
      <w:rFonts w:ascii="Times New Roman" w:eastAsia="Times New Roman" w:hAnsi="Times New Roman" w:cs="Times New Roman"/>
      <w:sz w:val="22"/>
      <w:lang w:eastAsia="en-US"/>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rsid w:val="00124DE7"/>
    <w:pPr>
      <w:spacing w:after="160" w:line="240" w:lineRule="exact"/>
      <w:jc w:val="left"/>
    </w:pPr>
    <w:rPr>
      <w:rFonts w:asciiTheme="minorHAnsi" w:eastAsiaTheme="minorEastAsia" w:hAnsiTheme="minorHAnsi" w:cstheme="minorBidi"/>
      <w:sz w:val="24"/>
      <w:vertAlign w:val="superscript"/>
      <w:lang w:eastAsia="zh-CN"/>
    </w:rPr>
  </w:style>
  <w:style w:type="character" w:styleId="Hyperlink">
    <w:name w:val="Hyperlink"/>
    <w:basedOn w:val="DefaultParagraphFont"/>
    <w:uiPriority w:val="99"/>
    <w:unhideWhenUsed/>
    <w:rsid w:val="00403173"/>
    <w:rPr>
      <w:color w:val="0000FF"/>
      <w:u w:val="single"/>
    </w:rPr>
  </w:style>
  <w:style w:type="paragraph" w:styleId="Footer">
    <w:name w:val="footer"/>
    <w:basedOn w:val="Normal"/>
    <w:link w:val="FooterChar"/>
    <w:uiPriority w:val="99"/>
    <w:unhideWhenUsed/>
    <w:rsid w:val="004C42D1"/>
    <w:pPr>
      <w:tabs>
        <w:tab w:val="center" w:pos="4680"/>
        <w:tab w:val="right" w:pos="9360"/>
      </w:tabs>
    </w:pPr>
  </w:style>
  <w:style w:type="character" w:customStyle="1" w:styleId="FooterChar">
    <w:name w:val="Footer Char"/>
    <w:basedOn w:val="DefaultParagraphFont"/>
    <w:link w:val="Footer"/>
    <w:uiPriority w:val="99"/>
    <w:rsid w:val="004C42D1"/>
    <w:rPr>
      <w:rFonts w:ascii="Times New Roman" w:eastAsia="Times New Roman" w:hAnsi="Times New Roman" w:cs="Times New Roman"/>
      <w:sz w:val="22"/>
      <w:lang w:eastAsia="en-US"/>
    </w:rPr>
  </w:style>
  <w:style w:type="character" w:styleId="PageNumber">
    <w:name w:val="page number"/>
    <w:basedOn w:val="DefaultParagraphFont"/>
    <w:uiPriority w:val="99"/>
    <w:semiHidden/>
    <w:unhideWhenUsed/>
    <w:rsid w:val="004C42D1"/>
  </w:style>
  <w:style w:type="paragraph" w:customStyle="1" w:styleId="Heading1a">
    <w:name w:val="Heading 1a"/>
    <w:basedOn w:val="Normal"/>
    <w:next w:val="Normal"/>
    <w:rsid w:val="00DE1631"/>
    <w:pPr>
      <w:keepNext/>
      <w:keepLines/>
      <w:numPr>
        <w:numId w:val="9"/>
      </w:numPr>
      <w:spacing w:before="1440" w:after="240"/>
      <w:jc w:val="center"/>
      <w:outlineLvl w:val="0"/>
    </w:pPr>
    <w:rPr>
      <w:b/>
      <w:caps/>
      <w:sz w:val="32"/>
    </w:rPr>
  </w:style>
  <w:style w:type="paragraph" w:customStyle="1" w:styleId="MainParanoChapter">
    <w:name w:val="Main Para no Chapter #"/>
    <w:basedOn w:val="Normal"/>
    <w:rsid w:val="00DE1631"/>
    <w:pPr>
      <w:numPr>
        <w:ilvl w:val="1"/>
        <w:numId w:val="9"/>
      </w:numPr>
      <w:spacing w:after="240"/>
      <w:jc w:val="left"/>
      <w:outlineLvl w:val="1"/>
    </w:pPr>
    <w:rPr>
      <w:sz w:val="24"/>
    </w:rPr>
  </w:style>
  <w:style w:type="paragraph" w:customStyle="1" w:styleId="Sub-Para1underX">
    <w:name w:val="Sub-Para 1 under X."/>
    <w:basedOn w:val="Normal"/>
    <w:rsid w:val="00DE1631"/>
    <w:pPr>
      <w:numPr>
        <w:ilvl w:val="2"/>
        <w:numId w:val="9"/>
      </w:numPr>
      <w:spacing w:after="240"/>
      <w:jc w:val="left"/>
      <w:outlineLvl w:val="2"/>
    </w:pPr>
    <w:rPr>
      <w:sz w:val="24"/>
    </w:rPr>
  </w:style>
  <w:style w:type="paragraph" w:customStyle="1" w:styleId="Sub-Para2underX">
    <w:name w:val="Sub-Para 2 under X."/>
    <w:basedOn w:val="Normal"/>
    <w:rsid w:val="00DE1631"/>
    <w:pPr>
      <w:numPr>
        <w:ilvl w:val="3"/>
        <w:numId w:val="9"/>
      </w:numPr>
      <w:spacing w:after="240"/>
      <w:jc w:val="left"/>
      <w:outlineLvl w:val="3"/>
    </w:pPr>
    <w:rPr>
      <w:sz w:val="24"/>
    </w:rPr>
  </w:style>
  <w:style w:type="paragraph" w:customStyle="1" w:styleId="Sub-Para3underX">
    <w:name w:val="Sub-Para 3 under X."/>
    <w:basedOn w:val="Normal"/>
    <w:rsid w:val="00DE1631"/>
    <w:pPr>
      <w:numPr>
        <w:ilvl w:val="4"/>
        <w:numId w:val="9"/>
      </w:numPr>
      <w:spacing w:after="240"/>
      <w:jc w:val="left"/>
      <w:outlineLvl w:val="4"/>
    </w:pPr>
    <w:rPr>
      <w:sz w:val="24"/>
    </w:rPr>
  </w:style>
  <w:style w:type="paragraph" w:customStyle="1" w:styleId="Sub-Para4underX">
    <w:name w:val="Sub-Para 4 under X."/>
    <w:basedOn w:val="Normal"/>
    <w:rsid w:val="00DE1631"/>
    <w:pPr>
      <w:numPr>
        <w:ilvl w:val="5"/>
        <w:numId w:val="9"/>
      </w:numPr>
      <w:spacing w:after="240"/>
      <w:jc w:val="left"/>
      <w:outlineLvl w:val="5"/>
    </w:pPr>
    <w:rPr>
      <w:sz w:val="24"/>
    </w:rPr>
  </w:style>
  <w:style w:type="character" w:customStyle="1" w:styleId="Heading1Char">
    <w:name w:val="Heading 1 Char"/>
    <w:basedOn w:val="DefaultParagraphFont"/>
    <w:link w:val="Heading1"/>
    <w:uiPriority w:val="9"/>
    <w:rsid w:val="001636D6"/>
    <w:rPr>
      <w:rFonts w:ascii="Times New Roman" w:eastAsiaTheme="majorEastAsia" w:hAnsi="Times New Roman" w:cstheme="majorBidi"/>
      <w:b/>
      <w:szCs w:val="32"/>
      <w:lang w:eastAsia="en-US"/>
    </w:rPr>
  </w:style>
  <w:style w:type="paragraph" w:styleId="TOCHeading">
    <w:name w:val="TOC Heading"/>
    <w:basedOn w:val="Heading1"/>
    <w:next w:val="Normal"/>
    <w:uiPriority w:val="39"/>
    <w:unhideWhenUsed/>
    <w:qFormat/>
    <w:rsid w:val="001636D6"/>
    <w:pPr>
      <w:spacing w:line="259" w:lineRule="auto"/>
      <w:jc w:val="left"/>
      <w:outlineLvl w:val="9"/>
    </w:pPr>
  </w:style>
  <w:style w:type="character" w:customStyle="1" w:styleId="Heading2Char">
    <w:name w:val="Heading 2 Char"/>
    <w:basedOn w:val="DefaultParagraphFont"/>
    <w:link w:val="Heading2"/>
    <w:uiPriority w:val="9"/>
    <w:rsid w:val="00DD6899"/>
    <w:rPr>
      <w:rFonts w:ascii="Times New Roman" w:eastAsiaTheme="majorEastAsia" w:hAnsi="Times New Roman" w:cstheme="majorBidi"/>
      <w:color w:val="1F3864" w:themeColor="accent1" w:themeShade="80"/>
      <w:szCs w:val="26"/>
      <w:lang w:eastAsia="en-US"/>
    </w:rPr>
  </w:style>
  <w:style w:type="paragraph" w:styleId="TOC2">
    <w:name w:val="toc 2"/>
    <w:basedOn w:val="Normal"/>
    <w:next w:val="Normal"/>
    <w:autoRedefine/>
    <w:uiPriority w:val="39"/>
    <w:unhideWhenUsed/>
    <w:rsid w:val="00DD6899"/>
    <w:pPr>
      <w:spacing w:after="100"/>
      <w:ind w:left="220"/>
    </w:pPr>
  </w:style>
  <w:style w:type="character" w:styleId="CommentReference">
    <w:name w:val="annotation reference"/>
    <w:basedOn w:val="DefaultParagraphFont"/>
    <w:uiPriority w:val="99"/>
    <w:semiHidden/>
    <w:unhideWhenUsed/>
    <w:rsid w:val="000A439A"/>
    <w:rPr>
      <w:sz w:val="16"/>
      <w:szCs w:val="16"/>
    </w:rPr>
  </w:style>
  <w:style w:type="paragraph" w:styleId="CommentText">
    <w:name w:val="annotation text"/>
    <w:basedOn w:val="Normal"/>
    <w:link w:val="CommentTextChar"/>
    <w:uiPriority w:val="99"/>
    <w:semiHidden/>
    <w:unhideWhenUsed/>
    <w:rsid w:val="000A439A"/>
    <w:rPr>
      <w:sz w:val="20"/>
      <w:szCs w:val="20"/>
    </w:rPr>
  </w:style>
  <w:style w:type="character" w:customStyle="1" w:styleId="CommentTextChar">
    <w:name w:val="Comment Text Char"/>
    <w:basedOn w:val="DefaultParagraphFont"/>
    <w:link w:val="CommentText"/>
    <w:uiPriority w:val="99"/>
    <w:semiHidden/>
    <w:rsid w:val="000A439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A439A"/>
    <w:rPr>
      <w:b/>
      <w:bCs/>
    </w:rPr>
  </w:style>
  <w:style w:type="character" w:customStyle="1" w:styleId="CommentSubjectChar">
    <w:name w:val="Comment Subject Char"/>
    <w:basedOn w:val="CommentTextChar"/>
    <w:link w:val="CommentSubject"/>
    <w:uiPriority w:val="99"/>
    <w:semiHidden/>
    <w:rsid w:val="000A439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A43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9A"/>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08D"/>
    <w:pPr>
      <w:jc w:val="both"/>
    </w:pPr>
    <w:rPr>
      <w:rFonts w:ascii="Times New Roman" w:eastAsia="Times New Roman" w:hAnsi="Times New Roman" w:cs="Times New Roman"/>
      <w:sz w:val="22"/>
      <w:lang w:eastAsia="en-US"/>
    </w:rPr>
  </w:style>
  <w:style w:type="paragraph" w:styleId="Heading1">
    <w:name w:val="heading 1"/>
    <w:basedOn w:val="Normal"/>
    <w:next w:val="Normal"/>
    <w:link w:val="Heading1Char"/>
    <w:uiPriority w:val="9"/>
    <w:qFormat/>
    <w:rsid w:val="001636D6"/>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D6899"/>
    <w:pPr>
      <w:keepNext/>
      <w:keepLines/>
      <w:spacing w:before="40"/>
      <w:outlineLvl w:val="1"/>
    </w:pPr>
    <w:rPr>
      <w:rFonts w:eastAsiaTheme="majorEastAsia" w:cstheme="majorBidi"/>
      <w:color w:val="1F3864" w:themeColor="accent1" w:themeShade="8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1308D"/>
    <w:pPr>
      <w:tabs>
        <w:tab w:val="left" w:pos="540"/>
        <w:tab w:val="left" w:pos="1100"/>
        <w:tab w:val="right" w:leader="dot" w:pos="9061"/>
      </w:tabs>
      <w:jc w:val="left"/>
    </w:pPr>
    <w:rPr>
      <w:b/>
      <w:szCs w:val="22"/>
      <w:lang w:val="en-NZ"/>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81308D"/>
    <w:pPr>
      <w:ind w:left="720"/>
      <w:contextualSpacing/>
    </w:pPr>
  </w:style>
  <w:style w:type="paragraph" w:styleId="FootnoteText">
    <w:name w:val="footnote text"/>
    <w:aliases w:val="ALTS FOOTNOTE,Char,FOOTNOTES,Footnote Text Char1 Char Char,Footnote Text Char1 Char Char Char Char,Footnote Text Char2 Char,Footnote Text Char2 Char Char Char,Footnote Text Char2 Char Char Char Char Char,f,fn,footnote text,ft,single space"/>
    <w:basedOn w:val="Normal"/>
    <w:link w:val="FootnoteTextChar"/>
    <w:unhideWhenUsed/>
    <w:qFormat/>
    <w:rsid w:val="00124DE7"/>
    <w:pPr>
      <w:widowControl w:val="0"/>
      <w:autoSpaceDE w:val="0"/>
      <w:autoSpaceDN w:val="0"/>
      <w:adjustRightInd w:val="0"/>
      <w:jc w:val="left"/>
    </w:pPr>
    <w:rPr>
      <w:rFonts w:ascii="Calibri" w:eastAsia="SimSun" w:hAnsi="Calibri" w:cs="Arial"/>
      <w:color w:val="000000"/>
      <w:sz w:val="18"/>
      <w:szCs w:val="20"/>
    </w:rPr>
  </w:style>
  <w:style w:type="character" w:customStyle="1" w:styleId="FootnoteTextChar">
    <w:name w:val="Footnote Text Char"/>
    <w:aliases w:val="ALTS FOOTNOTE Char,Char Char,FOOTNOTES Char,Footnote Text Char1 Char Char Char,Footnote Text Char1 Char Char Char Char Char,Footnote Text Char2 Char Char,Footnote Text Char2 Char Char Char Char,f Char,fn Char,footnote text Char"/>
    <w:basedOn w:val="DefaultParagraphFont"/>
    <w:link w:val="FootnoteText"/>
    <w:uiPriority w:val="99"/>
    <w:rsid w:val="00124DE7"/>
    <w:rPr>
      <w:rFonts w:ascii="Calibri" w:eastAsia="SimSun" w:hAnsi="Calibri" w:cs="Arial"/>
      <w:color w:val="000000"/>
      <w:sz w:val="18"/>
      <w:szCs w:val="20"/>
      <w:lang w:eastAsia="en-US"/>
    </w:rPr>
  </w:style>
  <w:style w:type="character" w:styleId="FootnoteReference">
    <w:name w:val="footnote reference"/>
    <w:aliases w:val="16 Point,16 Point Char Char,BVI,BVI fnr,Car Car Char Car Char Car Car Char Car Char Char,Footnote,Footnote Reference Number,Normal + Font:9 Point,Ref,SUPERS,Superscript 3 Point Times,Superscript 6 Point,de nota al pie,fr,ftref,note bp"/>
    <w:link w:val="16PointChar"/>
    <w:unhideWhenUsed/>
    <w:qFormat/>
    <w:rsid w:val="00124DE7"/>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24DE7"/>
    <w:rPr>
      <w:rFonts w:ascii="Times New Roman" w:eastAsia="Times New Roman" w:hAnsi="Times New Roman" w:cs="Times New Roman"/>
      <w:sz w:val="22"/>
      <w:lang w:eastAsia="en-US"/>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rsid w:val="00124DE7"/>
    <w:pPr>
      <w:spacing w:after="160" w:line="240" w:lineRule="exact"/>
      <w:jc w:val="left"/>
    </w:pPr>
    <w:rPr>
      <w:rFonts w:asciiTheme="minorHAnsi" w:eastAsiaTheme="minorEastAsia" w:hAnsiTheme="minorHAnsi" w:cstheme="minorBidi"/>
      <w:sz w:val="24"/>
      <w:vertAlign w:val="superscript"/>
      <w:lang w:eastAsia="zh-CN"/>
    </w:rPr>
  </w:style>
  <w:style w:type="character" w:styleId="Hyperlink">
    <w:name w:val="Hyperlink"/>
    <w:basedOn w:val="DefaultParagraphFont"/>
    <w:uiPriority w:val="99"/>
    <w:unhideWhenUsed/>
    <w:rsid w:val="00403173"/>
    <w:rPr>
      <w:color w:val="0000FF"/>
      <w:u w:val="single"/>
    </w:rPr>
  </w:style>
  <w:style w:type="paragraph" w:styleId="Footer">
    <w:name w:val="footer"/>
    <w:basedOn w:val="Normal"/>
    <w:link w:val="FooterChar"/>
    <w:uiPriority w:val="99"/>
    <w:unhideWhenUsed/>
    <w:rsid w:val="004C42D1"/>
    <w:pPr>
      <w:tabs>
        <w:tab w:val="center" w:pos="4680"/>
        <w:tab w:val="right" w:pos="9360"/>
      </w:tabs>
    </w:pPr>
  </w:style>
  <w:style w:type="character" w:customStyle="1" w:styleId="FooterChar">
    <w:name w:val="Footer Char"/>
    <w:basedOn w:val="DefaultParagraphFont"/>
    <w:link w:val="Footer"/>
    <w:uiPriority w:val="99"/>
    <w:rsid w:val="004C42D1"/>
    <w:rPr>
      <w:rFonts w:ascii="Times New Roman" w:eastAsia="Times New Roman" w:hAnsi="Times New Roman" w:cs="Times New Roman"/>
      <w:sz w:val="22"/>
      <w:lang w:eastAsia="en-US"/>
    </w:rPr>
  </w:style>
  <w:style w:type="character" w:styleId="PageNumber">
    <w:name w:val="page number"/>
    <w:basedOn w:val="DefaultParagraphFont"/>
    <w:uiPriority w:val="99"/>
    <w:semiHidden/>
    <w:unhideWhenUsed/>
    <w:rsid w:val="004C42D1"/>
  </w:style>
  <w:style w:type="paragraph" w:customStyle="1" w:styleId="Heading1a">
    <w:name w:val="Heading 1a"/>
    <w:basedOn w:val="Normal"/>
    <w:next w:val="Normal"/>
    <w:rsid w:val="00DE1631"/>
    <w:pPr>
      <w:keepNext/>
      <w:keepLines/>
      <w:numPr>
        <w:numId w:val="9"/>
      </w:numPr>
      <w:spacing w:before="1440" w:after="240"/>
      <w:jc w:val="center"/>
      <w:outlineLvl w:val="0"/>
    </w:pPr>
    <w:rPr>
      <w:b/>
      <w:caps/>
      <w:sz w:val="32"/>
    </w:rPr>
  </w:style>
  <w:style w:type="paragraph" w:customStyle="1" w:styleId="MainParanoChapter">
    <w:name w:val="Main Para no Chapter #"/>
    <w:basedOn w:val="Normal"/>
    <w:rsid w:val="00DE1631"/>
    <w:pPr>
      <w:numPr>
        <w:ilvl w:val="1"/>
        <w:numId w:val="9"/>
      </w:numPr>
      <w:spacing w:after="240"/>
      <w:jc w:val="left"/>
      <w:outlineLvl w:val="1"/>
    </w:pPr>
    <w:rPr>
      <w:sz w:val="24"/>
    </w:rPr>
  </w:style>
  <w:style w:type="paragraph" w:customStyle="1" w:styleId="Sub-Para1underX">
    <w:name w:val="Sub-Para 1 under X."/>
    <w:basedOn w:val="Normal"/>
    <w:rsid w:val="00DE1631"/>
    <w:pPr>
      <w:numPr>
        <w:ilvl w:val="2"/>
        <w:numId w:val="9"/>
      </w:numPr>
      <w:spacing w:after="240"/>
      <w:jc w:val="left"/>
      <w:outlineLvl w:val="2"/>
    </w:pPr>
    <w:rPr>
      <w:sz w:val="24"/>
    </w:rPr>
  </w:style>
  <w:style w:type="paragraph" w:customStyle="1" w:styleId="Sub-Para2underX">
    <w:name w:val="Sub-Para 2 under X."/>
    <w:basedOn w:val="Normal"/>
    <w:rsid w:val="00DE1631"/>
    <w:pPr>
      <w:numPr>
        <w:ilvl w:val="3"/>
        <w:numId w:val="9"/>
      </w:numPr>
      <w:spacing w:after="240"/>
      <w:jc w:val="left"/>
      <w:outlineLvl w:val="3"/>
    </w:pPr>
    <w:rPr>
      <w:sz w:val="24"/>
    </w:rPr>
  </w:style>
  <w:style w:type="paragraph" w:customStyle="1" w:styleId="Sub-Para3underX">
    <w:name w:val="Sub-Para 3 under X."/>
    <w:basedOn w:val="Normal"/>
    <w:rsid w:val="00DE1631"/>
    <w:pPr>
      <w:numPr>
        <w:ilvl w:val="4"/>
        <w:numId w:val="9"/>
      </w:numPr>
      <w:spacing w:after="240"/>
      <w:jc w:val="left"/>
      <w:outlineLvl w:val="4"/>
    </w:pPr>
    <w:rPr>
      <w:sz w:val="24"/>
    </w:rPr>
  </w:style>
  <w:style w:type="paragraph" w:customStyle="1" w:styleId="Sub-Para4underX">
    <w:name w:val="Sub-Para 4 under X."/>
    <w:basedOn w:val="Normal"/>
    <w:rsid w:val="00DE1631"/>
    <w:pPr>
      <w:numPr>
        <w:ilvl w:val="5"/>
        <w:numId w:val="9"/>
      </w:numPr>
      <w:spacing w:after="240"/>
      <w:jc w:val="left"/>
      <w:outlineLvl w:val="5"/>
    </w:pPr>
    <w:rPr>
      <w:sz w:val="24"/>
    </w:rPr>
  </w:style>
  <w:style w:type="character" w:customStyle="1" w:styleId="Heading1Char">
    <w:name w:val="Heading 1 Char"/>
    <w:basedOn w:val="DefaultParagraphFont"/>
    <w:link w:val="Heading1"/>
    <w:uiPriority w:val="9"/>
    <w:rsid w:val="001636D6"/>
    <w:rPr>
      <w:rFonts w:ascii="Times New Roman" w:eastAsiaTheme="majorEastAsia" w:hAnsi="Times New Roman" w:cstheme="majorBidi"/>
      <w:b/>
      <w:szCs w:val="32"/>
      <w:lang w:eastAsia="en-US"/>
    </w:rPr>
  </w:style>
  <w:style w:type="paragraph" w:styleId="TOCHeading">
    <w:name w:val="TOC Heading"/>
    <w:basedOn w:val="Heading1"/>
    <w:next w:val="Normal"/>
    <w:uiPriority w:val="39"/>
    <w:unhideWhenUsed/>
    <w:qFormat/>
    <w:rsid w:val="001636D6"/>
    <w:pPr>
      <w:spacing w:line="259" w:lineRule="auto"/>
      <w:jc w:val="left"/>
      <w:outlineLvl w:val="9"/>
    </w:pPr>
  </w:style>
  <w:style w:type="character" w:customStyle="1" w:styleId="Heading2Char">
    <w:name w:val="Heading 2 Char"/>
    <w:basedOn w:val="DefaultParagraphFont"/>
    <w:link w:val="Heading2"/>
    <w:uiPriority w:val="9"/>
    <w:rsid w:val="00DD6899"/>
    <w:rPr>
      <w:rFonts w:ascii="Times New Roman" w:eastAsiaTheme="majorEastAsia" w:hAnsi="Times New Roman" w:cstheme="majorBidi"/>
      <w:color w:val="1F3864" w:themeColor="accent1" w:themeShade="80"/>
      <w:szCs w:val="26"/>
      <w:lang w:eastAsia="en-US"/>
    </w:rPr>
  </w:style>
  <w:style w:type="paragraph" w:styleId="TOC2">
    <w:name w:val="toc 2"/>
    <w:basedOn w:val="Normal"/>
    <w:next w:val="Normal"/>
    <w:autoRedefine/>
    <w:uiPriority w:val="39"/>
    <w:unhideWhenUsed/>
    <w:rsid w:val="00DD6899"/>
    <w:pPr>
      <w:spacing w:after="100"/>
      <w:ind w:left="220"/>
    </w:pPr>
  </w:style>
  <w:style w:type="character" w:styleId="CommentReference">
    <w:name w:val="annotation reference"/>
    <w:basedOn w:val="DefaultParagraphFont"/>
    <w:uiPriority w:val="99"/>
    <w:semiHidden/>
    <w:unhideWhenUsed/>
    <w:rsid w:val="000A439A"/>
    <w:rPr>
      <w:sz w:val="16"/>
      <w:szCs w:val="16"/>
    </w:rPr>
  </w:style>
  <w:style w:type="paragraph" w:styleId="CommentText">
    <w:name w:val="annotation text"/>
    <w:basedOn w:val="Normal"/>
    <w:link w:val="CommentTextChar"/>
    <w:uiPriority w:val="99"/>
    <w:semiHidden/>
    <w:unhideWhenUsed/>
    <w:rsid w:val="000A439A"/>
    <w:rPr>
      <w:sz w:val="20"/>
      <w:szCs w:val="20"/>
    </w:rPr>
  </w:style>
  <w:style w:type="character" w:customStyle="1" w:styleId="CommentTextChar">
    <w:name w:val="Comment Text Char"/>
    <w:basedOn w:val="DefaultParagraphFont"/>
    <w:link w:val="CommentText"/>
    <w:uiPriority w:val="99"/>
    <w:semiHidden/>
    <w:rsid w:val="000A439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A439A"/>
    <w:rPr>
      <w:b/>
      <w:bCs/>
    </w:rPr>
  </w:style>
  <w:style w:type="character" w:customStyle="1" w:styleId="CommentSubjectChar">
    <w:name w:val="Comment Subject Char"/>
    <w:basedOn w:val="CommentTextChar"/>
    <w:link w:val="CommentSubject"/>
    <w:uiPriority w:val="99"/>
    <w:semiHidden/>
    <w:rsid w:val="000A439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A43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9A"/>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152539">
      <w:bodyDiv w:val="1"/>
      <w:marLeft w:val="0"/>
      <w:marRight w:val="0"/>
      <w:marTop w:val="0"/>
      <w:marBottom w:val="0"/>
      <w:divBdr>
        <w:top w:val="none" w:sz="0" w:space="0" w:color="auto"/>
        <w:left w:val="none" w:sz="0" w:space="0" w:color="auto"/>
        <w:bottom w:val="none" w:sz="0" w:space="0" w:color="auto"/>
        <w:right w:val="none" w:sz="0" w:space="0" w:color="auto"/>
      </w:divBdr>
    </w:div>
    <w:div w:id="893736882">
      <w:bodyDiv w:val="1"/>
      <w:marLeft w:val="0"/>
      <w:marRight w:val="0"/>
      <w:marTop w:val="0"/>
      <w:marBottom w:val="0"/>
      <w:divBdr>
        <w:top w:val="none" w:sz="0" w:space="0" w:color="auto"/>
        <w:left w:val="none" w:sz="0" w:space="0" w:color="auto"/>
        <w:bottom w:val="none" w:sz="0" w:space="0" w:color="auto"/>
        <w:right w:val="none" w:sz="0" w:space="0" w:color="auto"/>
      </w:divBdr>
    </w:div>
    <w:div w:id="1295253953">
      <w:bodyDiv w:val="1"/>
      <w:marLeft w:val="0"/>
      <w:marRight w:val="0"/>
      <w:marTop w:val="0"/>
      <w:marBottom w:val="0"/>
      <w:divBdr>
        <w:top w:val="none" w:sz="0" w:space="0" w:color="auto"/>
        <w:left w:val="none" w:sz="0" w:space="0" w:color="auto"/>
        <w:bottom w:val="none" w:sz="0" w:space="0" w:color="auto"/>
        <w:right w:val="none" w:sz="0" w:space="0" w:color="auto"/>
      </w:divBdr>
    </w:div>
    <w:div w:id="1443916921">
      <w:bodyDiv w:val="1"/>
      <w:marLeft w:val="0"/>
      <w:marRight w:val="0"/>
      <w:marTop w:val="0"/>
      <w:marBottom w:val="0"/>
      <w:divBdr>
        <w:top w:val="none" w:sz="0" w:space="0" w:color="auto"/>
        <w:left w:val="none" w:sz="0" w:space="0" w:color="auto"/>
        <w:bottom w:val="none" w:sz="0" w:space="0" w:color="auto"/>
        <w:right w:val="none" w:sz="0" w:space="0" w:color="auto"/>
      </w:divBdr>
      <w:divsChild>
        <w:div w:id="563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055561">
              <w:marLeft w:val="0"/>
              <w:marRight w:val="0"/>
              <w:marTop w:val="0"/>
              <w:marBottom w:val="0"/>
              <w:divBdr>
                <w:top w:val="none" w:sz="0" w:space="0" w:color="auto"/>
                <w:left w:val="none" w:sz="0" w:space="0" w:color="auto"/>
                <w:bottom w:val="none" w:sz="0" w:space="0" w:color="auto"/>
                <w:right w:val="none" w:sz="0" w:space="0" w:color="auto"/>
              </w:divBdr>
              <w:divsChild>
                <w:div w:id="2114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466">
      <w:bodyDiv w:val="1"/>
      <w:marLeft w:val="0"/>
      <w:marRight w:val="0"/>
      <w:marTop w:val="0"/>
      <w:marBottom w:val="0"/>
      <w:divBdr>
        <w:top w:val="none" w:sz="0" w:space="0" w:color="auto"/>
        <w:left w:val="none" w:sz="0" w:space="0" w:color="auto"/>
        <w:bottom w:val="none" w:sz="0" w:space="0" w:color="auto"/>
        <w:right w:val="none" w:sz="0" w:space="0" w:color="auto"/>
      </w:divBdr>
    </w:div>
    <w:div w:id="1612279004">
      <w:bodyDiv w:val="1"/>
      <w:marLeft w:val="0"/>
      <w:marRight w:val="0"/>
      <w:marTop w:val="0"/>
      <w:marBottom w:val="0"/>
      <w:divBdr>
        <w:top w:val="none" w:sz="0" w:space="0" w:color="auto"/>
        <w:left w:val="none" w:sz="0" w:space="0" w:color="auto"/>
        <w:bottom w:val="none" w:sz="0" w:space="0" w:color="auto"/>
        <w:right w:val="none" w:sz="0" w:space="0" w:color="auto"/>
      </w:divBdr>
    </w:div>
    <w:div w:id="1660187063">
      <w:bodyDiv w:val="1"/>
      <w:marLeft w:val="0"/>
      <w:marRight w:val="0"/>
      <w:marTop w:val="0"/>
      <w:marBottom w:val="0"/>
      <w:divBdr>
        <w:top w:val="none" w:sz="0" w:space="0" w:color="auto"/>
        <w:left w:val="none" w:sz="0" w:space="0" w:color="auto"/>
        <w:bottom w:val="none" w:sz="0" w:space="0" w:color="auto"/>
        <w:right w:val="none" w:sz="0" w:space="0" w:color="auto"/>
      </w:divBdr>
    </w:div>
    <w:div w:id="1775636757">
      <w:bodyDiv w:val="1"/>
      <w:marLeft w:val="0"/>
      <w:marRight w:val="0"/>
      <w:marTop w:val="0"/>
      <w:marBottom w:val="0"/>
      <w:divBdr>
        <w:top w:val="none" w:sz="0" w:space="0" w:color="auto"/>
        <w:left w:val="none" w:sz="0" w:space="0" w:color="auto"/>
        <w:bottom w:val="none" w:sz="0" w:space="0" w:color="auto"/>
        <w:right w:val="none" w:sz="0" w:space="0" w:color="auto"/>
      </w:divBdr>
    </w:div>
    <w:div w:id="1808624987">
      <w:bodyDiv w:val="1"/>
      <w:marLeft w:val="0"/>
      <w:marRight w:val="0"/>
      <w:marTop w:val="0"/>
      <w:marBottom w:val="0"/>
      <w:divBdr>
        <w:top w:val="none" w:sz="0" w:space="0" w:color="auto"/>
        <w:left w:val="none" w:sz="0" w:space="0" w:color="auto"/>
        <w:bottom w:val="none" w:sz="0" w:space="0" w:color="auto"/>
        <w:right w:val="none" w:sz="0" w:space="0" w:color="auto"/>
      </w:divBdr>
    </w:div>
    <w:div w:id="181475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pubdocs.worldbank.org/en/378191585403505433/TemplateLetterofacceptofWBACGSanctionsFrameworkcontractor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0" ma:contentTypeDescription="Create a new document." ma:contentTypeScope="" ma:versionID="5dcd40a86214b522fa2a35046a972aba">
  <xsd:schema xmlns:xsd="http://www.w3.org/2001/XMLSchema" xmlns:xs="http://www.w3.org/2001/XMLSchema" xmlns:p="http://schemas.microsoft.com/office/2006/metadata/properties" xmlns:ns3="eda4fd43-f936-4ced-9b4a-46c1ef7d5473" targetNamespace="http://schemas.microsoft.com/office/2006/metadata/properties" ma:root="true" ma:fieldsID="23626864d93ea9f77ad9ed1bdda18bca" ns3:_="">
    <xsd:import namespace="eda4fd43-f936-4ced-9b4a-46c1ef7d5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7D32-2580-4AB9-BAF8-7E53FE54B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00AC0-7544-47F0-9961-96DAA5FC43AA}">
  <ds:schemaRefs>
    <ds:schemaRef ds:uri="http://schemas.microsoft.com/sharepoint/v3/contenttype/forms"/>
  </ds:schemaRefs>
</ds:datastoreItem>
</file>

<file path=customXml/itemProps3.xml><?xml version="1.0" encoding="utf-8"?>
<ds:datastoreItem xmlns:ds="http://schemas.openxmlformats.org/officeDocument/2006/customXml" ds:itemID="{1B0D5C27-014B-4014-B2B9-07D3FF62EC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CB72BD-0E32-4907-802B-90B22F96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3876</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Hanan</dc:creator>
  <cp:lastModifiedBy>Tamar Barkalaia</cp:lastModifiedBy>
  <cp:revision>2</cp:revision>
  <cp:lastPrinted>2020-04-10T15:04:00Z</cp:lastPrinted>
  <dcterms:created xsi:type="dcterms:W3CDTF">2020-04-21T15:16:00Z</dcterms:created>
  <dcterms:modified xsi:type="dcterms:W3CDTF">2020-04-21T15:16:00Z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